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22A78" w14:textId="14F30EC3" w:rsidR="00CF5B3A" w:rsidRPr="00E41101" w:rsidRDefault="002E74ED" w:rsidP="00C23003">
      <w:pPr>
        <w:pStyle w:val="Heading2"/>
        <w:keepNext w:val="0"/>
        <w:keepLines w:val="0"/>
        <w:spacing w:before="0" w:after="0" w:line="360" w:lineRule="auto"/>
      </w:pPr>
      <w:bookmarkStart w:id="0" w:name="_xwfl92qpboa" w:colFirst="0" w:colLast="0"/>
      <w:bookmarkEnd w:id="0"/>
      <w:r w:rsidRPr="00E41101">
        <w:rPr>
          <w:b/>
          <w:bCs/>
          <w:sz w:val="20"/>
          <w:szCs w:val="20"/>
        </w:rPr>
        <w:t xml:space="preserve">Title: </w:t>
      </w:r>
      <w:r w:rsidRPr="00E41101">
        <w:rPr>
          <w:sz w:val="20"/>
          <w:szCs w:val="20"/>
        </w:rPr>
        <w:t>Case Report:</w:t>
      </w:r>
      <w:r w:rsidR="00EB6D60">
        <w:rPr>
          <w:rFonts w:ascii="Times New Roman" w:eastAsia="Times New Roman" w:hAnsi="Times New Roman" w:cs="Times New Roman"/>
          <w:b/>
          <w:bCs/>
        </w:rPr>
        <w:t xml:space="preserve"> </w:t>
      </w:r>
      <w:r w:rsidR="00B879BA" w:rsidRPr="00C23003">
        <w:rPr>
          <w:rFonts w:eastAsia="Times New Roman"/>
          <w:sz w:val="20"/>
          <w:szCs w:val="20"/>
        </w:rPr>
        <w:t>Early Multifocal Recurrence of Incidentally Discovered Pulmonary Epithelioid Hemangioendothelioma Following</w:t>
      </w:r>
      <w:r w:rsidR="001171DA">
        <w:rPr>
          <w:rFonts w:eastAsia="Times New Roman"/>
          <w:sz w:val="20"/>
          <w:szCs w:val="20"/>
        </w:rPr>
        <w:t xml:space="preserve"> Complete</w:t>
      </w:r>
      <w:r w:rsidR="00B879BA" w:rsidRPr="00C23003">
        <w:rPr>
          <w:rFonts w:eastAsia="Times New Roman"/>
          <w:sz w:val="20"/>
          <w:szCs w:val="20"/>
        </w:rPr>
        <w:t xml:space="preserve"> Surgical Resection</w:t>
      </w:r>
    </w:p>
    <w:p w14:paraId="24FC6D61" w14:textId="77777777" w:rsidR="009E6693" w:rsidRDefault="009E6693" w:rsidP="00630E46">
      <w:pPr>
        <w:spacing w:line="360" w:lineRule="auto"/>
        <w:rPr>
          <w:b/>
          <w:bCs/>
          <w:sz w:val="20"/>
          <w:szCs w:val="20"/>
        </w:rPr>
      </w:pPr>
    </w:p>
    <w:p w14:paraId="48E3F471" w14:textId="6202EAF4" w:rsidR="00CF5B3A" w:rsidRPr="00E41101" w:rsidRDefault="002E74ED" w:rsidP="00630E46">
      <w:pPr>
        <w:spacing w:line="360" w:lineRule="auto"/>
        <w:rPr>
          <w:sz w:val="20"/>
          <w:szCs w:val="20"/>
        </w:rPr>
      </w:pPr>
      <w:r w:rsidRPr="00E41101">
        <w:rPr>
          <w:b/>
          <w:bCs/>
          <w:sz w:val="20"/>
          <w:szCs w:val="20"/>
        </w:rPr>
        <w:t xml:space="preserve">Article type: </w:t>
      </w:r>
      <w:r w:rsidRPr="00E41101">
        <w:rPr>
          <w:sz w:val="20"/>
          <w:szCs w:val="20"/>
        </w:rPr>
        <w:t>Case Report</w:t>
      </w:r>
    </w:p>
    <w:p w14:paraId="6C256B64" w14:textId="77777777" w:rsidR="00CF5B3A" w:rsidRPr="00E41101" w:rsidRDefault="00CF5B3A" w:rsidP="00630E46">
      <w:pPr>
        <w:spacing w:line="360" w:lineRule="auto"/>
        <w:rPr>
          <w:sz w:val="20"/>
          <w:szCs w:val="20"/>
        </w:rPr>
      </w:pPr>
    </w:p>
    <w:p w14:paraId="7295BB15" w14:textId="77777777" w:rsidR="00CF5B3A" w:rsidRPr="00E41101" w:rsidRDefault="002E74ED" w:rsidP="00630E46">
      <w:pPr>
        <w:spacing w:line="360" w:lineRule="auto"/>
        <w:rPr>
          <w:b/>
          <w:bCs/>
          <w:sz w:val="20"/>
          <w:szCs w:val="20"/>
        </w:rPr>
      </w:pPr>
      <w:r w:rsidRPr="00E41101">
        <w:rPr>
          <w:b/>
          <w:bCs/>
          <w:sz w:val="20"/>
          <w:szCs w:val="20"/>
        </w:rPr>
        <w:t>Author names:</w:t>
      </w:r>
    </w:p>
    <w:p w14:paraId="75371A39" w14:textId="77777777" w:rsidR="00CF5B3A" w:rsidRPr="00E41101" w:rsidRDefault="002E74ED" w:rsidP="00630E46">
      <w:pPr>
        <w:numPr>
          <w:ilvl w:val="0"/>
          <w:numId w:val="2"/>
        </w:numPr>
        <w:spacing w:line="360" w:lineRule="auto"/>
        <w:rPr>
          <w:sz w:val="20"/>
          <w:szCs w:val="20"/>
        </w:rPr>
      </w:pPr>
      <w:r w:rsidRPr="00E41101">
        <w:rPr>
          <w:sz w:val="20"/>
          <w:szCs w:val="20"/>
        </w:rPr>
        <w:t>Lilia Crew</w:t>
      </w:r>
    </w:p>
    <w:p w14:paraId="5DF5F7D0" w14:textId="77777777" w:rsidR="00CF5B3A" w:rsidRPr="00E41101" w:rsidRDefault="002E74ED" w:rsidP="00630E46">
      <w:pPr>
        <w:numPr>
          <w:ilvl w:val="0"/>
          <w:numId w:val="2"/>
        </w:numPr>
        <w:spacing w:line="360" w:lineRule="auto"/>
        <w:rPr>
          <w:sz w:val="20"/>
          <w:szCs w:val="20"/>
        </w:rPr>
      </w:pPr>
      <w:r w:rsidRPr="00E41101">
        <w:rPr>
          <w:sz w:val="20"/>
          <w:szCs w:val="20"/>
        </w:rPr>
        <w:t>Jeanine Chiaffarano D.O.</w:t>
      </w:r>
    </w:p>
    <w:p w14:paraId="4030D130" w14:textId="77777777" w:rsidR="00CF5B3A" w:rsidRPr="00E41101" w:rsidRDefault="002E74ED" w:rsidP="00630E46">
      <w:pPr>
        <w:numPr>
          <w:ilvl w:val="0"/>
          <w:numId w:val="2"/>
        </w:numPr>
        <w:spacing w:line="360" w:lineRule="auto"/>
        <w:rPr>
          <w:sz w:val="20"/>
          <w:szCs w:val="20"/>
        </w:rPr>
      </w:pPr>
      <w:r w:rsidRPr="00E41101">
        <w:rPr>
          <w:sz w:val="20"/>
          <w:szCs w:val="20"/>
        </w:rPr>
        <w:t>Brian Mott M.D.</w:t>
      </w:r>
    </w:p>
    <w:p w14:paraId="2BD5E41F" w14:textId="77777777" w:rsidR="00CF5B3A" w:rsidRPr="00E41101" w:rsidRDefault="002E74ED" w:rsidP="00630E46">
      <w:pPr>
        <w:spacing w:line="360" w:lineRule="auto"/>
        <w:rPr>
          <w:b/>
          <w:bCs/>
          <w:sz w:val="20"/>
          <w:szCs w:val="20"/>
        </w:rPr>
      </w:pPr>
      <w:r w:rsidRPr="00E41101">
        <w:rPr>
          <w:b/>
          <w:bCs/>
          <w:sz w:val="20"/>
          <w:szCs w:val="20"/>
        </w:rPr>
        <w:t>Degrees and Affiliations:</w:t>
      </w:r>
    </w:p>
    <w:p w14:paraId="479D5041" w14:textId="77777777" w:rsidR="00CF5B3A" w:rsidRPr="00E41101" w:rsidRDefault="002E74ED" w:rsidP="00630E46">
      <w:pPr>
        <w:numPr>
          <w:ilvl w:val="0"/>
          <w:numId w:val="3"/>
        </w:numPr>
        <w:spacing w:line="360" w:lineRule="auto"/>
        <w:rPr>
          <w:sz w:val="20"/>
          <w:szCs w:val="20"/>
        </w:rPr>
      </w:pPr>
      <w:r w:rsidRPr="00E41101">
        <w:rPr>
          <w:sz w:val="20"/>
          <w:szCs w:val="20"/>
        </w:rPr>
        <w:t>Touro College of Osteopathic Medicine</w:t>
      </w:r>
    </w:p>
    <w:p w14:paraId="791CA307" w14:textId="77777777" w:rsidR="00CF5B3A" w:rsidRPr="00E41101" w:rsidRDefault="002E74ED" w:rsidP="00630E46">
      <w:pPr>
        <w:numPr>
          <w:ilvl w:val="0"/>
          <w:numId w:val="3"/>
        </w:numPr>
        <w:spacing w:line="360" w:lineRule="auto"/>
        <w:rPr>
          <w:sz w:val="20"/>
          <w:szCs w:val="20"/>
        </w:rPr>
      </w:pPr>
      <w:r w:rsidRPr="00E41101">
        <w:rPr>
          <w:sz w:val="20"/>
          <w:szCs w:val="20"/>
        </w:rPr>
        <w:t>DO, Pathology Associates of Northeast Pennsylvania</w:t>
      </w:r>
    </w:p>
    <w:p w14:paraId="5AA74671" w14:textId="77777777" w:rsidR="00CF5B3A" w:rsidRPr="00E41101" w:rsidRDefault="002E74ED" w:rsidP="00630E46">
      <w:pPr>
        <w:numPr>
          <w:ilvl w:val="0"/>
          <w:numId w:val="3"/>
        </w:numPr>
        <w:spacing w:line="360" w:lineRule="auto"/>
        <w:rPr>
          <w:sz w:val="20"/>
          <w:szCs w:val="20"/>
        </w:rPr>
      </w:pPr>
      <w:r w:rsidRPr="00E41101">
        <w:rPr>
          <w:sz w:val="20"/>
          <w:szCs w:val="20"/>
        </w:rPr>
        <w:t>MD, FACS, FRCSC</w:t>
      </w:r>
    </w:p>
    <w:p w14:paraId="5E46437A" w14:textId="77777777" w:rsidR="00CF5B3A" w:rsidRPr="00E41101" w:rsidRDefault="002E74ED" w:rsidP="00630E46">
      <w:pPr>
        <w:spacing w:line="360" w:lineRule="auto"/>
        <w:rPr>
          <w:b/>
          <w:bCs/>
          <w:sz w:val="20"/>
          <w:szCs w:val="20"/>
        </w:rPr>
      </w:pPr>
      <w:r w:rsidRPr="00E41101">
        <w:rPr>
          <w:b/>
          <w:bCs/>
          <w:sz w:val="20"/>
          <w:szCs w:val="20"/>
        </w:rPr>
        <w:t>ORCID</w:t>
      </w:r>
    </w:p>
    <w:p w14:paraId="489784C6" w14:textId="77777777" w:rsidR="00CF5B3A" w:rsidRPr="00E41101" w:rsidRDefault="002E74ED" w:rsidP="00630E46">
      <w:pPr>
        <w:numPr>
          <w:ilvl w:val="0"/>
          <w:numId w:val="4"/>
        </w:numPr>
        <w:spacing w:line="360" w:lineRule="auto"/>
        <w:rPr>
          <w:sz w:val="20"/>
          <w:szCs w:val="20"/>
        </w:rPr>
      </w:pPr>
      <w:r w:rsidRPr="00E41101">
        <w:rPr>
          <w:sz w:val="20"/>
          <w:szCs w:val="20"/>
        </w:rPr>
        <w:t>0009-0005-6016-1644</w:t>
      </w:r>
    </w:p>
    <w:p w14:paraId="77CD7785" w14:textId="77777777" w:rsidR="00CF5B3A" w:rsidRPr="00E41101" w:rsidRDefault="002E74ED" w:rsidP="00630E46">
      <w:pPr>
        <w:numPr>
          <w:ilvl w:val="0"/>
          <w:numId w:val="4"/>
        </w:numPr>
        <w:spacing w:line="360" w:lineRule="auto"/>
        <w:rPr>
          <w:sz w:val="20"/>
          <w:szCs w:val="20"/>
        </w:rPr>
      </w:pPr>
      <w:r w:rsidRPr="00E41101">
        <w:rPr>
          <w:sz w:val="20"/>
          <w:szCs w:val="20"/>
        </w:rPr>
        <w:t>0000-0002-4283-4519</w:t>
      </w:r>
    </w:p>
    <w:p w14:paraId="206F101F" w14:textId="77777777" w:rsidR="00CF5B3A" w:rsidRPr="00E41101" w:rsidRDefault="002E74ED" w:rsidP="00630E46">
      <w:pPr>
        <w:numPr>
          <w:ilvl w:val="0"/>
          <w:numId w:val="4"/>
        </w:numPr>
        <w:spacing w:line="360" w:lineRule="auto"/>
        <w:rPr>
          <w:sz w:val="20"/>
          <w:szCs w:val="20"/>
        </w:rPr>
      </w:pPr>
      <w:r w:rsidRPr="00E41101">
        <w:rPr>
          <w:sz w:val="20"/>
          <w:szCs w:val="20"/>
        </w:rPr>
        <w:t>0009-0006-4892-4458</w:t>
      </w:r>
    </w:p>
    <w:p w14:paraId="5FCA30D4" w14:textId="1939082B" w:rsidR="00CF5B3A" w:rsidRPr="00E41101" w:rsidRDefault="002E74ED" w:rsidP="00630E46">
      <w:pPr>
        <w:spacing w:line="360" w:lineRule="auto"/>
        <w:rPr>
          <w:sz w:val="20"/>
          <w:szCs w:val="20"/>
        </w:rPr>
      </w:pPr>
      <w:r w:rsidRPr="00E41101">
        <w:rPr>
          <w:b/>
          <w:bCs/>
          <w:sz w:val="20"/>
          <w:szCs w:val="20"/>
        </w:rPr>
        <w:t>About the author:</w:t>
      </w:r>
      <w:r w:rsidRPr="00E41101">
        <w:rPr>
          <w:sz w:val="20"/>
          <w:szCs w:val="20"/>
        </w:rPr>
        <w:t xml:space="preserve"> Lilia Crew is a </w:t>
      </w:r>
      <w:r w:rsidR="002A6EA1" w:rsidRPr="00E41101">
        <w:rPr>
          <w:sz w:val="20"/>
          <w:szCs w:val="20"/>
        </w:rPr>
        <w:t>third-year</w:t>
      </w:r>
      <w:r w:rsidRPr="00E41101">
        <w:rPr>
          <w:sz w:val="20"/>
          <w:szCs w:val="20"/>
        </w:rPr>
        <w:t xml:space="preserve"> medical student studying at Touro College of Osteopathic Medicine.</w:t>
      </w:r>
    </w:p>
    <w:p w14:paraId="6AC01E5D" w14:textId="77777777" w:rsidR="00CF5B3A" w:rsidRPr="00E41101" w:rsidRDefault="002E74ED" w:rsidP="00630E46">
      <w:pPr>
        <w:spacing w:line="360" w:lineRule="auto"/>
        <w:rPr>
          <w:sz w:val="20"/>
          <w:szCs w:val="20"/>
        </w:rPr>
      </w:pPr>
      <w:r w:rsidRPr="00E41101">
        <w:rPr>
          <w:b/>
          <w:bCs/>
          <w:sz w:val="20"/>
          <w:szCs w:val="20"/>
        </w:rPr>
        <w:t>Corresponding author email:</w:t>
      </w:r>
      <w:r w:rsidRPr="00E41101">
        <w:rPr>
          <w:sz w:val="20"/>
          <w:szCs w:val="20"/>
        </w:rPr>
        <w:t xml:space="preserve"> </w:t>
      </w:r>
      <w:hyperlink r:id="rId8">
        <w:r w:rsidRPr="00E41101">
          <w:rPr>
            <w:sz w:val="20"/>
            <w:szCs w:val="20"/>
            <w:u w:val="single"/>
          </w:rPr>
          <w:t>lcrew@student.touro.edu</w:t>
        </w:r>
      </w:hyperlink>
    </w:p>
    <w:p w14:paraId="6759BE75" w14:textId="77777777" w:rsidR="00CF5B3A" w:rsidRPr="00E41101" w:rsidRDefault="002E74ED" w:rsidP="00630E46">
      <w:pPr>
        <w:spacing w:line="360" w:lineRule="auto"/>
        <w:rPr>
          <w:sz w:val="20"/>
          <w:szCs w:val="20"/>
        </w:rPr>
      </w:pPr>
      <w:r w:rsidRPr="00E41101">
        <w:rPr>
          <w:b/>
          <w:bCs/>
          <w:sz w:val="20"/>
          <w:szCs w:val="20"/>
        </w:rPr>
        <w:t xml:space="preserve">Corresponding </w:t>
      </w:r>
      <w:proofErr w:type="gramStart"/>
      <w:r w:rsidRPr="00E41101">
        <w:rPr>
          <w:b/>
          <w:bCs/>
          <w:sz w:val="20"/>
          <w:szCs w:val="20"/>
        </w:rPr>
        <w:t>author</w:t>
      </w:r>
      <w:proofErr w:type="gramEnd"/>
      <w:r w:rsidRPr="00E41101">
        <w:rPr>
          <w:b/>
          <w:bCs/>
          <w:sz w:val="20"/>
          <w:szCs w:val="20"/>
        </w:rPr>
        <w:t xml:space="preserve"> phone number:</w:t>
      </w:r>
      <w:r w:rsidRPr="00E41101">
        <w:rPr>
          <w:sz w:val="20"/>
          <w:szCs w:val="20"/>
        </w:rPr>
        <w:t xml:space="preserve"> (484) 366-6212</w:t>
      </w:r>
    </w:p>
    <w:p w14:paraId="78EC8530" w14:textId="77777777" w:rsidR="00CF5B3A" w:rsidRPr="00E41101" w:rsidRDefault="00CF5B3A" w:rsidP="00630E46">
      <w:pPr>
        <w:spacing w:line="360" w:lineRule="auto"/>
        <w:rPr>
          <w:b/>
          <w:bCs/>
          <w:sz w:val="20"/>
          <w:szCs w:val="20"/>
        </w:rPr>
      </w:pPr>
    </w:p>
    <w:p w14:paraId="24BE77DA" w14:textId="77777777" w:rsidR="00CF5B3A" w:rsidRPr="00E41101" w:rsidRDefault="002E74ED" w:rsidP="00630E46">
      <w:pPr>
        <w:spacing w:line="360" w:lineRule="auto"/>
        <w:rPr>
          <w:sz w:val="20"/>
          <w:szCs w:val="20"/>
        </w:rPr>
      </w:pPr>
      <w:r w:rsidRPr="00E41101">
        <w:rPr>
          <w:b/>
          <w:bCs/>
          <w:sz w:val="20"/>
          <w:szCs w:val="20"/>
        </w:rPr>
        <w:t>Acknowledgment:</w:t>
      </w:r>
      <w:r w:rsidRPr="00E41101">
        <w:rPr>
          <w:sz w:val="20"/>
          <w:szCs w:val="20"/>
        </w:rPr>
        <w:t xml:space="preserve"> Nil</w:t>
      </w:r>
    </w:p>
    <w:p w14:paraId="3A08B1F3" w14:textId="77777777" w:rsidR="00CF5B3A" w:rsidRPr="00E41101" w:rsidRDefault="002E74ED" w:rsidP="00630E46">
      <w:pPr>
        <w:spacing w:line="360" w:lineRule="auto"/>
        <w:rPr>
          <w:sz w:val="20"/>
          <w:szCs w:val="20"/>
        </w:rPr>
      </w:pPr>
      <w:r w:rsidRPr="00E41101">
        <w:rPr>
          <w:b/>
          <w:bCs/>
          <w:sz w:val="20"/>
          <w:szCs w:val="20"/>
        </w:rPr>
        <w:t xml:space="preserve">Financing: </w:t>
      </w:r>
      <w:r w:rsidRPr="00E41101">
        <w:rPr>
          <w:sz w:val="20"/>
          <w:szCs w:val="20"/>
        </w:rPr>
        <w:t xml:space="preserve">No financial support was obtained </w:t>
      </w:r>
    </w:p>
    <w:p w14:paraId="7A9F8340" w14:textId="77777777" w:rsidR="00CF5B3A" w:rsidRPr="00E41101" w:rsidRDefault="002E74ED" w:rsidP="00630E46">
      <w:pPr>
        <w:spacing w:line="360" w:lineRule="auto"/>
        <w:rPr>
          <w:sz w:val="20"/>
          <w:szCs w:val="20"/>
        </w:rPr>
      </w:pPr>
      <w:r w:rsidRPr="00E41101">
        <w:rPr>
          <w:b/>
          <w:bCs/>
          <w:sz w:val="20"/>
          <w:szCs w:val="20"/>
        </w:rPr>
        <w:t xml:space="preserve">Conflict of interest statement by authors: </w:t>
      </w:r>
      <w:r w:rsidRPr="00E41101">
        <w:rPr>
          <w:sz w:val="20"/>
          <w:szCs w:val="20"/>
        </w:rPr>
        <w:t>No potential conflict of interest in publishing this case report</w:t>
      </w:r>
    </w:p>
    <w:p w14:paraId="547B357F" w14:textId="39BAB18F" w:rsidR="00CF5B3A" w:rsidRPr="00E41101" w:rsidRDefault="002E74ED" w:rsidP="00630E46">
      <w:pPr>
        <w:spacing w:line="360" w:lineRule="auto"/>
        <w:rPr>
          <w:sz w:val="20"/>
          <w:szCs w:val="20"/>
        </w:rPr>
      </w:pPr>
      <w:r w:rsidRPr="00E41101">
        <w:rPr>
          <w:b/>
          <w:bCs/>
          <w:sz w:val="20"/>
          <w:szCs w:val="20"/>
        </w:rPr>
        <w:t>Authors Contribution Statement</w:t>
      </w:r>
      <w:r w:rsidR="002A6EA1" w:rsidRPr="00E41101">
        <w:rPr>
          <w:b/>
          <w:bCs/>
          <w:sz w:val="20"/>
          <w:szCs w:val="20"/>
        </w:rPr>
        <w:t>:</w:t>
      </w:r>
      <w:r w:rsidR="002A6EA1" w:rsidRPr="00E41101">
        <w:rPr>
          <w:sz w:val="20"/>
          <w:szCs w:val="20"/>
        </w:rPr>
        <w:t xml:space="preserve"> Conceptualization</w:t>
      </w:r>
      <w:r w:rsidRPr="00E41101">
        <w:rPr>
          <w:sz w:val="20"/>
          <w:szCs w:val="20"/>
        </w:rPr>
        <w:t>: L.C., B.M, Data Curation: L.C., B.M., J.C., Investigation</w:t>
      </w:r>
      <w:proofErr w:type="gramStart"/>
      <w:r w:rsidRPr="00E41101">
        <w:rPr>
          <w:sz w:val="20"/>
          <w:szCs w:val="20"/>
        </w:rPr>
        <w:t>:  L</w:t>
      </w:r>
      <w:proofErr w:type="gramEnd"/>
      <w:r w:rsidRPr="00E41101">
        <w:rPr>
          <w:sz w:val="20"/>
          <w:szCs w:val="20"/>
        </w:rPr>
        <w:t>.C., B.M.</w:t>
      </w:r>
      <w:proofErr w:type="gramStart"/>
      <w:r w:rsidRPr="00E41101">
        <w:rPr>
          <w:sz w:val="20"/>
          <w:szCs w:val="20"/>
        </w:rPr>
        <w:t>,  Supervision</w:t>
      </w:r>
      <w:proofErr w:type="gramEnd"/>
      <w:r w:rsidRPr="00E41101">
        <w:rPr>
          <w:sz w:val="20"/>
          <w:szCs w:val="20"/>
        </w:rPr>
        <w:t xml:space="preserve">: B.M., J.C., Validation: </w:t>
      </w:r>
      <w:proofErr w:type="gramStart"/>
      <w:r w:rsidRPr="00E41101">
        <w:rPr>
          <w:sz w:val="20"/>
          <w:szCs w:val="20"/>
        </w:rPr>
        <w:t>B.M. ,J</w:t>
      </w:r>
      <w:proofErr w:type="gramEnd"/>
      <w:r w:rsidRPr="00E41101">
        <w:rPr>
          <w:sz w:val="20"/>
          <w:szCs w:val="20"/>
        </w:rPr>
        <w:t>.</w:t>
      </w:r>
      <w:proofErr w:type="gramStart"/>
      <w:r w:rsidRPr="00E41101">
        <w:rPr>
          <w:sz w:val="20"/>
          <w:szCs w:val="20"/>
        </w:rPr>
        <w:t>C,  Writing</w:t>
      </w:r>
      <w:proofErr w:type="gramEnd"/>
      <w:r w:rsidRPr="00E41101">
        <w:rPr>
          <w:sz w:val="20"/>
          <w:szCs w:val="20"/>
        </w:rPr>
        <w:t xml:space="preserve"> - Original Draft: L.C.</w:t>
      </w:r>
      <w:proofErr w:type="gramStart"/>
      <w:r w:rsidRPr="00E41101">
        <w:rPr>
          <w:sz w:val="20"/>
          <w:szCs w:val="20"/>
        </w:rPr>
        <w:t>,  Writing</w:t>
      </w:r>
      <w:proofErr w:type="gramEnd"/>
      <w:r w:rsidRPr="00E41101">
        <w:rPr>
          <w:sz w:val="20"/>
          <w:szCs w:val="20"/>
        </w:rPr>
        <w:t xml:space="preserve"> - Review Editing: L.C., B.M., J.C.</w:t>
      </w:r>
      <w:r w:rsidR="00180C52">
        <w:rPr>
          <w:sz w:val="20"/>
          <w:szCs w:val="20"/>
        </w:rPr>
        <w:t xml:space="preserve"> </w:t>
      </w:r>
    </w:p>
    <w:p w14:paraId="15C01DBC" w14:textId="77777777" w:rsidR="00CF5B3A" w:rsidRPr="00E41101" w:rsidRDefault="00CF5B3A" w:rsidP="00630E46">
      <w:pPr>
        <w:spacing w:line="360" w:lineRule="auto"/>
        <w:rPr>
          <w:b/>
          <w:bCs/>
          <w:sz w:val="20"/>
          <w:szCs w:val="20"/>
        </w:rPr>
      </w:pPr>
    </w:p>
    <w:p w14:paraId="06416B8C" w14:textId="77777777" w:rsidR="00CF5B3A" w:rsidRPr="00E41101" w:rsidRDefault="002E74ED" w:rsidP="00630E46">
      <w:pPr>
        <w:spacing w:line="360" w:lineRule="auto"/>
        <w:rPr>
          <w:b/>
          <w:bCs/>
          <w:sz w:val="20"/>
          <w:szCs w:val="20"/>
        </w:rPr>
      </w:pPr>
      <w:r w:rsidRPr="00E41101">
        <w:rPr>
          <w:b/>
          <w:bCs/>
          <w:sz w:val="20"/>
          <w:szCs w:val="20"/>
        </w:rPr>
        <w:t>Highlights:</w:t>
      </w:r>
    </w:p>
    <w:p w14:paraId="69D34917" w14:textId="41689EBC" w:rsidR="00E6643C" w:rsidRPr="00E41101" w:rsidRDefault="00B92D67" w:rsidP="00630E46">
      <w:pPr>
        <w:numPr>
          <w:ilvl w:val="0"/>
          <w:numId w:val="1"/>
        </w:numPr>
        <w:spacing w:line="360" w:lineRule="auto"/>
        <w:rPr>
          <w:sz w:val="20"/>
          <w:szCs w:val="20"/>
        </w:rPr>
      </w:pPr>
      <w:r>
        <w:rPr>
          <w:b/>
          <w:bCs/>
          <w:sz w:val="20"/>
          <w:szCs w:val="20"/>
        </w:rPr>
        <w:t>Early Recurrence:</w:t>
      </w:r>
      <w:r>
        <w:rPr>
          <w:sz w:val="20"/>
          <w:szCs w:val="20"/>
        </w:rPr>
        <w:t xml:space="preserve"> S</w:t>
      </w:r>
      <w:r w:rsidR="00180C52">
        <w:rPr>
          <w:sz w:val="20"/>
          <w:szCs w:val="20"/>
        </w:rPr>
        <w:t>o</w:t>
      </w:r>
      <w:r>
        <w:rPr>
          <w:sz w:val="20"/>
          <w:szCs w:val="20"/>
        </w:rPr>
        <w:t>litary pulmonary lesion</w:t>
      </w:r>
      <w:r w:rsidR="007B3814">
        <w:rPr>
          <w:sz w:val="20"/>
          <w:szCs w:val="20"/>
        </w:rPr>
        <w:t xml:space="preserve"> with unusually early multifocal recurrence </w:t>
      </w:r>
      <w:r w:rsidR="001C4DB0">
        <w:rPr>
          <w:sz w:val="20"/>
          <w:szCs w:val="20"/>
        </w:rPr>
        <w:t xml:space="preserve">post </w:t>
      </w:r>
      <w:r w:rsidR="00401DD0">
        <w:rPr>
          <w:sz w:val="20"/>
          <w:szCs w:val="20"/>
        </w:rPr>
        <w:t>complete resection</w:t>
      </w:r>
    </w:p>
    <w:p w14:paraId="78B61920" w14:textId="26BAF58F" w:rsidR="00401DD0" w:rsidRPr="00E41101" w:rsidRDefault="00401DD0" w:rsidP="00630E46">
      <w:pPr>
        <w:numPr>
          <w:ilvl w:val="0"/>
          <w:numId w:val="1"/>
        </w:numPr>
        <w:spacing w:line="360" w:lineRule="auto"/>
        <w:rPr>
          <w:sz w:val="20"/>
          <w:szCs w:val="20"/>
        </w:rPr>
      </w:pPr>
      <w:r>
        <w:rPr>
          <w:b/>
          <w:bCs/>
          <w:sz w:val="20"/>
          <w:szCs w:val="20"/>
        </w:rPr>
        <w:t>Surveillance Need:</w:t>
      </w:r>
      <w:r>
        <w:rPr>
          <w:sz w:val="20"/>
          <w:szCs w:val="20"/>
        </w:rPr>
        <w:t xml:space="preserve"> Supports </w:t>
      </w:r>
      <w:r w:rsidR="00CB6FD6">
        <w:rPr>
          <w:sz w:val="20"/>
          <w:szCs w:val="20"/>
        </w:rPr>
        <w:t>need for structured, long-term imaging even after negative margin resection</w:t>
      </w:r>
    </w:p>
    <w:p w14:paraId="2C888EF9" w14:textId="724F5D65" w:rsidR="00CF5B3A" w:rsidRPr="00E41101" w:rsidRDefault="002E74ED" w:rsidP="00630E46">
      <w:pPr>
        <w:numPr>
          <w:ilvl w:val="0"/>
          <w:numId w:val="1"/>
        </w:numPr>
        <w:spacing w:line="360" w:lineRule="auto"/>
        <w:rPr>
          <w:sz w:val="20"/>
          <w:szCs w:val="20"/>
        </w:rPr>
      </w:pPr>
      <w:r w:rsidRPr="00E41101">
        <w:rPr>
          <w:b/>
          <w:bCs/>
          <w:sz w:val="20"/>
          <w:szCs w:val="20"/>
        </w:rPr>
        <w:t>Therapeutic Gap:</w:t>
      </w:r>
      <w:r w:rsidRPr="00E41101">
        <w:rPr>
          <w:sz w:val="20"/>
          <w:szCs w:val="20"/>
        </w:rPr>
        <w:t xml:space="preserve"> Call for more research </w:t>
      </w:r>
      <w:r w:rsidR="00EB6D60">
        <w:rPr>
          <w:sz w:val="20"/>
          <w:szCs w:val="20"/>
        </w:rPr>
        <w:t>regarding</w:t>
      </w:r>
      <w:r w:rsidRPr="00E41101">
        <w:rPr>
          <w:sz w:val="20"/>
          <w:szCs w:val="20"/>
        </w:rPr>
        <w:t xml:space="preserve"> treatment of epithelioid hemangioendothelioma due to lack of standardized treatment</w:t>
      </w:r>
      <w:r w:rsidR="008F4DE1">
        <w:rPr>
          <w:sz w:val="20"/>
          <w:szCs w:val="20"/>
        </w:rPr>
        <w:t xml:space="preserve"> options</w:t>
      </w:r>
    </w:p>
    <w:p w14:paraId="0DE1A301" w14:textId="77777777" w:rsidR="00CF5B3A" w:rsidRPr="00E41101" w:rsidRDefault="00CF5B3A" w:rsidP="00630E46">
      <w:pPr>
        <w:spacing w:line="360" w:lineRule="auto"/>
        <w:rPr>
          <w:b/>
          <w:bCs/>
          <w:sz w:val="20"/>
          <w:szCs w:val="20"/>
        </w:rPr>
      </w:pPr>
    </w:p>
    <w:p w14:paraId="243707DA" w14:textId="2733F41E" w:rsidR="00CF5B3A" w:rsidRPr="00E41101" w:rsidRDefault="002E74ED" w:rsidP="00630E46">
      <w:pPr>
        <w:spacing w:line="360" w:lineRule="auto"/>
        <w:rPr>
          <w:sz w:val="20"/>
          <w:szCs w:val="20"/>
        </w:rPr>
      </w:pPr>
      <w:r w:rsidRPr="00E41101">
        <w:rPr>
          <w:b/>
          <w:bCs/>
          <w:sz w:val="20"/>
          <w:szCs w:val="20"/>
        </w:rPr>
        <w:lastRenderedPageBreak/>
        <w:t xml:space="preserve">Manuscript word count: </w:t>
      </w:r>
      <w:r w:rsidR="00BD65A8">
        <w:rPr>
          <w:sz w:val="20"/>
          <w:szCs w:val="20"/>
        </w:rPr>
        <w:t>1</w:t>
      </w:r>
      <w:r w:rsidR="00EC6E3A">
        <w:rPr>
          <w:sz w:val="20"/>
          <w:szCs w:val="20"/>
        </w:rPr>
        <w:t>744</w:t>
      </w:r>
    </w:p>
    <w:p w14:paraId="6E34E94B" w14:textId="51883179" w:rsidR="00CF5B3A" w:rsidRPr="00E41101" w:rsidRDefault="002E74ED" w:rsidP="00630E46">
      <w:pPr>
        <w:spacing w:line="360" w:lineRule="auto"/>
        <w:rPr>
          <w:sz w:val="20"/>
          <w:szCs w:val="20"/>
        </w:rPr>
      </w:pPr>
      <w:r w:rsidRPr="00E41101">
        <w:rPr>
          <w:b/>
          <w:bCs/>
          <w:sz w:val="20"/>
          <w:szCs w:val="20"/>
        </w:rPr>
        <w:t>Abstract word count:</w:t>
      </w:r>
      <w:r w:rsidRPr="00E41101">
        <w:rPr>
          <w:sz w:val="20"/>
          <w:szCs w:val="20"/>
        </w:rPr>
        <w:t xml:space="preserve"> </w:t>
      </w:r>
      <w:r w:rsidR="004E4341">
        <w:rPr>
          <w:sz w:val="20"/>
          <w:szCs w:val="20"/>
        </w:rPr>
        <w:t>196</w:t>
      </w:r>
    </w:p>
    <w:p w14:paraId="7EE6DDCD" w14:textId="77777777" w:rsidR="00CF5B3A" w:rsidRDefault="002E74ED" w:rsidP="00630E46">
      <w:pPr>
        <w:spacing w:line="360" w:lineRule="auto"/>
        <w:rPr>
          <w:sz w:val="20"/>
          <w:szCs w:val="20"/>
        </w:rPr>
      </w:pPr>
      <w:r w:rsidRPr="00E41101">
        <w:rPr>
          <w:b/>
          <w:bCs/>
          <w:sz w:val="20"/>
          <w:szCs w:val="20"/>
        </w:rPr>
        <w:t>Number of Figures:</w:t>
      </w:r>
      <w:r w:rsidRPr="00E41101">
        <w:rPr>
          <w:sz w:val="20"/>
          <w:szCs w:val="20"/>
        </w:rPr>
        <w:t xml:space="preserve"> 2</w:t>
      </w:r>
    </w:p>
    <w:p w14:paraId="23DC5F9D" w14:textId="58537C42" w:rsidR="00A07A0C" w:rsidRPr="00E41101" w:rsidRDefault="00A07A0C" w:rsidP="00630E46">
      <w:pPr>
        <w:spacing w:line="360" w:lineRule="auto"/>
        <w:rPr>
          <w:sz w:val="20"/>
          <w:szCs w:val="20"/>
        </w:rPr>
      </w:pPr>
      <w:r w:rsidRPr="00C23003">
        <w:rPr>
          <w:b/>
          <w:bCs/>
          <w:sz w:val="20"/>
          <w:szCs w:val="20"/>
        </w:rPr>
        <w:t>Number of Tables:</w:t>
      </w:r>
      <w:r>
        <w:rPr>
          <w:sz w:val="20"/>
          <w:szCs w:val="20"/>
        </w:rPr>
        <w:t xml:space="preserve"> 1</w:t>
      </w:r>
    </w:p>
    <w:p w14:paraId="79D7EF8A" w14:textId="77777777" w:rsidR="00CF5B3A" w:rsidRPr="00E41101" w:rsidRDefault="00CF5B3A" w:rsidP="00630E46">
      <w:pPr>
        <w:spacing w:line="360" w:lineRule="auto"/>
        <w:rPr>
          <w:sz w:val="20"/>
          <w:szCs w:val="20"/>
        </w:rPr>
      </w:pPr>
    </w:p>
    <w:p w14:paraId="6C0D7AE4" w14:textId="77777777" w:rsidR="00CF5B3A" w:rsidRPr="00E41101" w:rsidRDefault="002E74ED" w:rsidP="00630E46">
      <w:pPr>
        <w:spacing w:line="360" w:lineRule="auto"/>
        <w:rPr>
          <w:i/>
          <w:iCs/>
          <w:sz w:val="20"/>
          <w:szCs w:val="20"/>
        </w:rPr>
      </w:pPr>
      <w:r w:rsidRPr="00E41101">
        <w:rPr>
          <w:b/>
          <w:bCs/>
          <w:sz w:val="20"/>
          <w:szCs w:val="20"/>
        </w:rPr>
        <w:t xml:space="preserve">Personal, Professional, and Institutional Social Network accounts: </w:t>
      </w:r>
      <w:r w:rsidRPr="00E41101">
        <w:rPr>
          <w:sz w:val="20"/>
          <w:szCs w:val="20"/>
        </w:rPr>
        <w:t>NIL</w:t>
      </w:r>
      <w:r w:rsidRPr="00E41101">
        <w:rPr>
          <w:sz w:val="20"/>
          <w:szCs w:val="20"/>
        </w:rPr>
        <w:br w:type="page"/>
      </w:r>
    </w:p>
    <w:p w14:paraId="5C305D1C" w14:textId="77777777" w:rsidR="00CF5B3A" w:rsidRPr="00E41101" w:rsidRDefault="002E74ED" w:rsidP="00630E46">
      <w:pPr>
        <w:spacing w:line="360" w:lineRule="auto"/>
        <w:rPr>
          <w:b/>
          <w:bCs/>
          <w:sz w:val="20"/>
          <w:szCs w:val="20"/>
        </w:rPr>
      </w:pPr>
      <w:r w:rsidRPr="00E41101">
        <w:rPr>
          <w:b/>
          <w:bCs/>
          <w:sz w:val="20"/>
          <w:szCs w:val="20"/>
        </w:rPr>
        <w:lastRenderedPageBreak/>
        <w:t>ABSTRACT</w:t>
      </w:r>
    </w:p>
    <w:p w14:paraId="4670E4BF" w14:textId="77777777" w:rsidR="00CF5B3A" w:rsidRPr="00E41101" w:rsidRDefault="00CF5B3A" w:rsidP="00630E46">
      <w:pPr>
        <w:spacing w:line="360" w:lineRule="auto"/>
        <w:rPr>
          <w:sz w:val="20"/>
          <w:szCs w:val="20"/>
        </w:rPr>
      </w:pPr>
    </w:p>
    <w:p w14:paraId="74044A9A" w14:textId="234BB736" w:rsidR="00CF5B3A" w:rsidRPr="00E41101" w:rsidRDefault="002E74ED" w:rsidP="00630E46">
      <w:pPr>
        <w:spacing w:line="360" w:lineRule="auto"/>
        <w:rPr>
          <w:sz w:val="20"/>
          <w:szCs w:val="20"/>
        </w:rPr>
      </w:pPr>
      <w:r w:rsidRPr="00E41101">
        <w:rPr>
          <w:b/>
          <w:bCs/>
          <w:sz w:val="20"/>
          <w:szCs w:val="20"/>
        </w:rPr>
        <w:t>Background:</w:t>
      </w:r>
      <w:r w:rsidRPr="00E41101">
        <w:rPr>
          <w:sz w:val="20"/>
          <w:szCs w:val="20"/>
        </w:rPr>
        <w:t xml:space="preserve"> Pulmonary epithelioid hemangioendothelioma is a rare, highly vascularized tumor with variable clinical presentation including recurrence and metastases. The treatment is complicated by the lack of standardized guidelines along with differing responses to </w:t>
      </w:r>
      <w:proofErr w:type="gramStart"/>
      <w:r w:rsidRPr="00E41101">
        <w:rPr>
          <w:sz w:val="20"/>
          <w:szCs w:val="20"/>
        </w:rPr>
        <w:t>trialed</w:t>
      </w:r>
      <w:proofErr w:type="gramEnd"/>
      <w:r w:rsidRPr="00E41101">
        <w:rPr>
          <w:sz w:val="20"/>
          <w:szCs w:val="20"/>
        </w:rPr>
        <w:t xml:space="preserve"> treatments, leaving </w:t>
      </w:r>
      <w:r w:rsidR="00F73355" w:rsidRPr="00E41101">
        <w:rPr>
          <w:sz w:val="20"/>
          <w:szCs w:val="20"/>
        </w:rPr>
        <w:t>patient prognosis</w:t>
      </w:r>
      <w:r w:rsidRPr="00E41101">
        <w:rPr>
          <w:sz w:val="20"/>
          <w:szCs w:val="20"/>
        </w:rPr>
        <w:t xml:space="preserve"> unpredictable.</w:t>
      </w:r>
      <w:r w:rsidR="005D5B07">
        <w:rPr>
          <w:sz w:val="20"/>
          <w:szCs w:val="20"/>
        </w:rPr>
        <w:t xml:space="preserve"> Although often indolent, </w:t>
      </w:r>
      <w:r w:rsidR="00803781">
        <w:rPr>
          <w:sz w:val="20"/>
          <w:szCs w:val="20"/>
        </w:rPr>
        <w:t>recurrence patterns remain poorly characterized in literature, specifically in patients with initia</w:t>
      </w:r>
      <w:r w:rsidR="00040A33">
        <w:rPr>
          <w:sz w:val="20"/>
          <w:szCs w:val="20"/>
        </w:rPr>
        <w:t>lly localized disease.</w:t>
      </w:r>
    </w:p>
    <w:p w14:paraId="63AEE044" w14:textId="77777777" w:rsidR="00CF5B3A" w:rsidRPr="00E41101" w:rsidRDefault="00CF5B3A" w:rsidP="00630E46">
      <w:pPr>
        <w:spacing w:line="360" w:lineRule="auto"/>
        <w:rPr>
          <w:i/>
          <w:iCs/>
          <w:sz w:val="20"/>
          <w:szCs w:val="20"/>
        </w:rPr>
      </w:pPr>
    </w:p>
    <w:p w14:paraId="46DE8751" w14:textId="5567D700" w:rsidR="00CF5B3A" w:rsidRPr="00E41101" w:rsidRDefault="002E74ED" w:rsidP="00630E46">
      <w:pPr>
        <w:spacing w:line="360" w:lineRule="auto"/>
        <w:rPr>
          <w:sz w:val="20"/>
          <w:szCs w:val="20"/>
        </w:rPr>
      </w:pPr>
      <w:r w:rsidRPr="00E41101">
        <w:rPr>
          <w:b/>
          <w:bCs/>
          <w:sz w:val="20"/>
          <w:szCs w:val="20"/>
        </w:rPr>
        <w:t xml:space="preserve">Case: </w:t>
      </w:r>
      <w:r w:rsidRPr="00E41101">
        <w:rPr>
          <w:sz w:val="20"/>
          <w:szCs w:val="20"/>
        </w:rPr>
        <w:t>We report a case of a 77-year-old man in whom a left,</w:t>
      </w:r>
      <w:r w:rsidR="00040A33">
        <w:rPr>
          <w:sz w:val="20"/>
          <w:szCs w:val="20"/>
        </w:rPr>
        <w:t xml:space="preserve"> 21</w:t>
      </w:r>
      <w:r w:rsidR="00E94F8F">
        <w:rPr>
          <w:sz w:val="20"/>
          <w:szCs w:val="20"/>
        </w:rPr>
        <w:t xml:space="preserve"> </w:t>
      </w:r>
      <w:r w:rsidR="00040A33">
        <w:rPr>
          <w:sz w:val="20"/>
          <w:szCs w:val="20"/>
        </w:rPr>
        <w:t>mm</w:t>
      </w:r>
      <w:r w:rsidRPr="00E41101">
        <w:rPr>
          <w:sz w:val="20"/>
          <w:szCs w:val="20"/>
        </w:rPr>
        <w:t xml:space="preserve"> lower-lobe pulmonary nodule was incidentally discovered during pre-coronary artery bypass graft evaluation.</w:t>
      </w:r>
      <w:r w:rsidR="00C632F6">
        <w:rPr>
          <w:sz w:val="20"/>
          <w:szCs w:val="20"/>
        </w:rPr>
        <w:t xml:space="preserve"> A concurrent wedge resection was performed with</w:t>
      </w:r>
      <w:r w:rsidRPr="00E41101">
        <w:rPr>
          <w:sz w:val="20"/>
          <w:szCs w:val="20"/>
        </w:rPr>
        <w:t xml:space="preserve"> </w:t>
      </w:r>
      <w:r w:rsidR="00434B1A">
        <w:rPr>
          <w:sz w:val="20"/>
          <w:szCs w:val="20"/>
        </w:rPr>
        <w:t>h</w:t>
      </w:r>
      <w:r w:rsidRPr="00E41101">
        <w:rPr>
          <w:sz w:val="20"/>
          <w:szCs w:val="20"/>
        </w:rPr>
        <w:t xml:space="preserve">istopathology </w:t>
      </w:r>
      <w:r w:rsidR="00434B1A">
        <w:rPr>
          <w:sz w:val="20"/>
          <w:szCs w:val="20"/>
        </w:rPr>
        <w:t>confirming</w:t>
      </w:r>
      <w:r w:rsidR="00C96B31">
        <w:rPr>
          <w:sz w:val="20"/>
          <w:szCs w:val="20"/>
        </w:rPr>
        <w:t xml:space="preserve"> </w:t>
      </w:r>
      <w:r w:rsidRPr="00E41101">
        <w:rPr>
          <w:sz w:val="20"/>
          <w:szCs w:val="20"/>
        </w:rPr>
        <w:t>epithelioid hemangioendothelioma</w:t>
      </w:r>
      <w:r w:rsidR="00434B1A">
        <w:rPr>
          <w:sz w:val="20"/>
          <w:szCs w:val="20"/>
        </w:rPr>
        <w:t xml:space="preserve">, with negative </w:t>
      </w:r>
      <w:r w:rsidR="00EC57ED">
        <w:rPr>
          <w:sz w:val="20"/>
          <w:szCs w:val="20"/>
        </w:rPr>
        <w:t>margins. The</w:t>
      </w:r>
      <w:r w:rsidR="00AA4410">
        <w:rPr>
          <w:sz w:val="20"/>
          <w:szCs w:val="20"/>
        </w:rPr>
        <w:t xml:space="preserve"> patient opted for surveillance due to asymptomatic presentation.</w:t>
      </w:r>
      <w:r w:rsidRPr="00E41101">
        <w:rPr>
          <w:sz w:val="20"/>
          <w:szCs w:val="20"/>
        </w:rPr>
        <w:t xml:space="preserve"> A year later, a recurrence with a right lower-lobe lesion</w:t>
      </w:r>
      <w:r w:rsidR="00434B1A">
        <w:rPr>
          <w:sz w:val="20"/>
          <w:szCs w:val="20"/>
        </w:rPr>
        <w:t>,</w:t>
      </w:r>
      <w:r w:rsidR="00D7363D">
        <w:rPr>
          <w:sz w:val="20"/>
          <w:szCs w:val="20"/>
        </w:rPr>
        <w:t xml:space="preserve"> 10 </w:t>
      </w:r>
      <w:r w:rsidR="00A90ABC" w:rsidRPr="00E41101">
        <w:rPr>
          <w:sz w:val="20"/>
          <w:szCs w:val="20"/>
        </w:rPr>
        <w:t>×</w:t>
      </w:r>
      <w:r w:rsidR="00D7363D">
        <w:rPr>
          <w:sz w:val="20"/>
          <w:szCs w:val="20"/>
        </w:rPr>
        <w:t xml:space="preserve"> 7 </w:t>
      </w:r>
      <w:r w:rsidR="00EC57ED">
        <w:rPr>
          <w:sz w:val="20"/>
          <w:szCs w:val="20"/>
        </w:rPr>
        <w:t xml:space="preserve">mm, </w:t>
      </w:r>
      <w:r w:rsidR="00EC57ED" w:rsidRPr="00E41101">
        <w:rPr>
          <w:sz w:val="20"/>
          <w:szCs w:val="20"/>
        </w:rPr>
        <w:t>and</w:t>
      </w:r>
      <w:r w:rsidRPr="00E41101">
        <w:rPr>
          <w:sz w:val="20"/>
          <w:szCs w:val="20"/>
        </w:rPr>
        <w:t xml:space="preserve"> numerous scattered lesions </w:t>
      </w:r>
      <w:r w:rsidR="00D7363D">
        <w:rPr>
          <w:sz w:val="20"/>
          <w:szCs w:val="20"/>
        </w:rPr>
        <w:t>were</w:t>
      </w:r>
      <w:r w:rsidRPr="00E41101">
        <w:rPr>
          <w:sz w:val="20"/>
          <w:szCs w:val="20"/>
        </w:rPr>
        <w:t xml:space="preserve"> identified and </w:t>
      </w:r>
      <w:proofErr w:type="gramStart"/>
      <w:r w:rsidRPr="00E41101">
        <w:rPr>
          <w:sz w:val="20"/>
          <w:szCs w:val="20"/>
        </w:rPr>
        <w:t>resected</w:t>
      </w:r>
      <w:proofErr w:type="gramEnd"/>
      <w:r w:rsidRPr="00E41101">
        <w:rPr>
          <w:sz w:val="20"/>
          <w:szCs w:val="20"/>
        </w:rPr>
        <w:t>,</w:t>
      </w:r>
      <w:r w:rsidR="0081730B">
        <w:rPr>
          <w:sz w:val="20"/>
          <w:szCs w:val="20"/>
        </w:rPr>
        <w:t xml:space="preserve"> both</w:t>
      </w:r>
      <w:r w:rsidR="00283323">
        <w:rPr>
          <w:sz w:val="20"/>
          <w:szCs w:val="20"/>
        </w:rPr>
        <w:t xml:space="preserve"> consistent with</w:t>
      </w:r>
      <w:r w:rsidR="00C61BE9" w:rsidRPr="00E41101">
        <w:rPr>
          <w:sz w:val="20"/>
          <w:szCs w:val="20"/>
        </w:rPr>
        <w:t xml:space="preserve"> metastatic/recurrent</w:t>
      </w:r>
      <w:r w:rsidRPr="00E41101">
        <w:rPr>
          <w:sz w:val="20"/>
          <w:szCs w:val="20"/>
        </w:rPr>
        <w:t xml:space="preserve"> epithelioid hemangioendothelioma. </w:t>
      </w:r>
      <w:r w:rsidR="00283323">
        <w:rPr>
          <w:sz w:val="20"/>
          <w:szCs w:val="20"/>
        </w:rPr>
        <w:t xml:space="preserve">Histology from the initial and recurrent </w:t>
      </w:r>
      <w:r w:rsidR="00AD22B0">
        <w:rPr>
          <w:sz w:val="20"/>
          <w:szCs w:val="20"/>
        </w:rPr>
        <w:t xml:space="preserve">resections showed epithelioid nests and necrosis with immunopositivity for CD31, CD34, ERG, CAMTA1, and vimentin. </w:t>
      </w:r>
    </w:p>
    <w:p w14:paraId="61F9F681" w14:textId="77777777" w:rsidR="00CF5B3A" w:rsidRPr="00E41101" w:rsidRDefault="00CF5B3A" w:rsidP="00630E46">
      <w:pPr>
        <w:spacing w:line="360" w:lineRule="auto"/>
        <w:rPr>
          <w:i/>
          <w:iCs/>
          <w:sz w:val="20"/>
          <w:szCs w:val="20"/>
        </w:rPr>
      </w:pPr>
    </w:p>
    <w:p w14:paraId="4D72A906" w14:textId="0BB00DF2" w:rsidR="00CF5B3A" w:rsidRPr="00E41101" w:rsidRDefault="002E74ED" w:rsidP="00630E46">
      <w:pPr>
        <w:spacing w:line="360" w:lineRule="auto"/>
        <w:rPr>
          <w:sz w:val="20"/>
          <w:szCs w:val="20"/>
        </w:rPr>
      </w:pPr>
      <w:r w:rsidRPr="00E41101">
        <w:rPr>
          <w:b/>
          <w:bCs/>
          <w:sz w:val="20"/>
          <w:szCs w:val="20"/>
        </w:rPr>
        <w:t>Conclusion:</w:t>
      </w:r>
      <w:r w:rsidRPr="00E41101">
        <w:rPr>
          <w:sz w:val="20"/>
          <w:szCs w:val="20"/>
        </w:rPr>
        <w:t xml:space="preserve"> This case emphasizes the importance of long-term surveillance in pulmonary epithelioid hemangioendothelioma due to the potential for</w:t>
      </w:r>
      <w:r w:rsidR="001E2615">
        <w:rPr>
          <w:sz w:val="20"/>
          <w:szCs w:val="20"/>
        </w:rPr>
        <w:t xml:space="preserve"> early or unexpected</w:t>
      </w:r>
      <w:r w:rsidRPr="00E41101">
        <w:rPr>
          <w:sz w:val="20"/>
          <w:szCs w:val="20"/>
        </w:rPr>
        <w:t xml:space="preserve"> recurrence as well as the need for more research to investigate a standardized, yet customizable, approach </w:t>
      </w:r>
      <w:r w:rsidR="00C61BE9" w:rsidRPr="00E41101">
        <w:rPr>
          <w:sz w:val="20"/>
          <w:szCs w:val="20"/>
        </w:rPr>
        <w:t>for</w:t>
      </w:r>
      <w:r w:rsidRPr="00E41101">
        <w:rPr>
          <w:sz w:val="20"/>
          <w:szCs w:val="20"/>
        </w:rPr>
        <w:t xml:space="preserve"> better patient outcomes.</w:t>
      </w:r>
    </w:p>
    <w:p w14:paraId="42CB362D" w14:textId="77777777" w:rsidR="00CF5B3A" w:rsidRPr="00E41101" w:rsidRDefault="00CF5B3A" w:rsidP="00630E46">
      <w:pPr>
        <w:spacing w:line="360" w:lineRule="auto"/>
        <w:rPr>
          <w:sz w:val="20"/>
          <w:szCs w:val="20"/>
        </w:rPr>
      </w:pPr>
    </w:p>
    <w:p w14:paraId="08EA44E0" w14:textId="452FA76A" w:rsidR="00CF5B3A" w:rsidRPr="00E41101" w:rsidRDefault="002E74ED" w:rsidP="00630E46">
      <w:pPr>
        <w:spacing w:line="360" w:lineRule="auto"/>
        <w:rPr>
          <w:b/>
          <w:bCs/>
          <w:sz w:val="20"/>
          <w:szCs w:val="20"/>
        </w:rPr>
      </w:pPr>
      <w:r w:rsidRPr="00E41101">
        <w:rPr>
          <w:b/>
          <w:bCs/>
          <w:sz w:val="20"/>
          <w:szCs w:val="20"/>
        </w:rPr>
        <w:t xml:space="preserve">Keywords: </w:t>
      </w:r>
      <w:r w:rsidRPr="00E41101">
        <w:rPr>
          <w:sz w:val="20"/>
          <w:szCs w:val="20"/>
        </w:rPr>
        <w:t xml:space="preserve">Epithelioid Hemangioendothelioma, Lung Neoplasms, </w:t>
      </w:r>
      <w:r w:rsidR="003C4F34">
        <w:rPr>
          <w:sz w:val="20"/>
          <w:szCs w:val="20"/>
        </w:rPr>
        <w:t>Case Report</w:t>
      </w:r>
      <w:r w:rsidRPr="00E41101">
        <w:rPr>
          <w:sz w:val="20"/>
          <w:szCs w:val="20"/>
        </w:rPr>
        <w:t>, Thoracic Surgery, Neoplasm Recurrence</w:t>
      </w:r>
      <w:r w:rsidRPr="00E41101">
        <w:rPr>
          <w:sz w:val="20"/>
          <w:szCs w:val="20"/>
        </w:rPr>
        <w:br w:type="page"/>
      </w:r>
    </w:p>
    <w:p w14:paraId="1E6107C4" w14:textId="77777777" w:rsidR="00CF5B3A" w:rsidRPr="00E41101" w:rsidRDefault="002E74ED" w:rsidP="00630E46">
      <w:pPr>
        <w:spacing w:line="360" w:lineRule="auto"/>
        <w:rPr>
          <w:b/>
          <w:bCs/>
          <w:sz w:val="20"/>
          <w:szCs w:val="20"/>
        </w:rPr>
      </w:pPr>
      <w:r w:rsidRPr="00E41101">
        <w:rPr>
          <w:b/>
          <w:bCs/>
          <w:sz w:val="20"/>
          <w:szCs w:val="20"/>
        </w:rPr>
        <w:lastRenderedPageBreak/>
        <w:t>INTRODUCTION</w:t>
      </w:r>
    </w:p>
    <w:p w14:paraId="0B739B23" w14:textId="77777777" w:rsidR="00CF5B3A" w:rsidRPr="00E41101" w:rsidRDefault="00CF5B3A" w:rsidP="00630E46">
      <w:pPr>
        <w:spacing w:line="360" w:lineRule="auto"/>
        <w:rPr>
          <w:b/>
          <w:bCs/>
          <w:sz w:val="20"/>
          <w:szCs w:val="20"/>
        </w:rPr>
      </w:pPr>
    </w:p>
    <w:p w14:paraId="6D4359F0" w14:textId="7C13A273" w:rsidR="008053F9" w:rsidRDefault="002E74ED" w:rsidP="00630E46">
      <w:pPr>
        <w:spacing w:line="360" w:lineRule="auto"/>
        <w:rPr>
          <w:sz w:val="20"/>
          <w:szCs w:val="20"/>
        </w:rPr>
      </w:pPr>
      <w:r w:rsidRPr="00E41101">
        <w:rPr>
          <w:sz w:val="20"/>
          <w:szCs w:val="20"/>
        </w:rPr>
        <w:t>Epithelioid hemangioendothelioma (EHE) is a rare vascular neoplasm that can arise in multiple organs, such as the lung, liver, and bone</w:t>
      </w:r>
      <w:r w:rsidR="00C61BE9" w:rsidRPr="00E41101">
        <w:rPr>
          <w:sz w:val="20"/>
          <w:szCs w:val="20"/>
        </w:rPr>
        <w:t>,</w:t>
      </w:r>
      <w:r w:rsidRPr="00E41101">
        <w:rPr>
          <w:sz w:val="20"/>
          <w:szCs w:val="20"/>
        </w:rPr>
        <w:t xml:space="preserve"> </w:t>
      </w:r>
      <w:r w:rsidR="0023753F">
        <w:rPr>
          <w:sz w:val="20"/>
          <w:szCs w:val="20"/>
        </w:rPr>
        <w:t>with variable metastatic behavior</w:t>
      </w:r>
      <w:r w:rsidRPr="00E41101">
        <w:rPr>
          <w:sz w:val="20"/>
          <w:szCs w:val="20"/>
        </w:rPr>
        <w:t>.</w:t>
      </w:r>
      <w:r w:rsidRPr="00E41101">
        <w:rPr>
          <w:sz w:val="20"/>
          <w:szCs w:val="20"/>
          <w:vertAlign w:val="superscript"/>
        </w:rPr>
        <w:t>1,2</w:t>
      </w:r>
      <w:r w:rsidRPr="00E41101">
        <w:rPr>
          <w:sz w:val="20"/>
          <w:szCs w:val="20"/>
        </w:rPr>
        <w:t xml:space="preserve"> </w:t>
      </w:r>
      <w:r w:rsidR="00DE22B0" w:rsidRPr="00E41101">
        <w:rPr>
          <w:sz w:val="20"/>
          <w:szCs w:val="20"/>
        </w:rPr>
        <w:t xml:space="preserve">Epidemiologically, EHE has an estimated incidence of less than one case per million </w:t>
      </w:r>
      <w:r w:rsidR="00DE22B0" w:rsidRPr="001342CE">
        <w:rPr>
          <w:sz w:val="20"/>
          <w:szCs w:val="20"/>
        </w:rPr>
        <w:t>population.</w:t>
      </w:r>
      <w:r w:rsidR="00727F2C" w:rsidRPr="001342CE">
        <w:rPr>
          <w:sz w:val="20"/>
          <w:szCs w:val="20"/>
          <w:vertAlign w:val="superscript"/>
        </w:rPr>
        <w:t>3,4</w:t>
      </w:r>
      <w:r w:rsidR="00DE22B0" w:rsidRPr="00E41101">
        <w:rPr>
          <w:sz w:val="20"/>
          <w:szCs w:val="20"/>
        </w:rPr>
        <w:t xml:space="preserve"> </w:t>
      </w:r>
      <w:r w:rsidR="00B35DC6" w:rsidRPr="00E41101">
        <w:rPr>
          <w:sz w:val="20"/>
          <w:szCs w:val="20"/>
        </w:rPr>
        <w:t>It typically occurs in adults between their third and fifth decades, with a slight predominance in females.</w:t>
      </w:r>
    </w:p>
    <w:p w14:paraId="66A9C6B2" w14:textId="77777777" w:rsidR="008053F9" w:rsidRDefault="008053F9" w:rsidP="00630E46">
      <w:pPr>
        <w:spacing w:line="360" w:lineRule="auto"/>
        <w:rPr>
          <w:sz w:val="20"/>
          <w:szCs w:val="20"/>
        </w:rPr>
      </w:pPr>
    </w:p>
    <w:p w14:paraId="6D133247" w14:textId="70822B2D" w:rsidR="00CF5B3A" w:rsidRPr="00E41101" w:rsidRDefault="002E74ED" w:rsidP="00630E46">
      <w:pPr>
        <w:spacing w:line="360" w:lineRule="auto"/>
        <w:rPr>
          <w:sz w:val="20"/>
          <w:szCs w:val="20"/>
        </w:rPr>
      </w:pPr>
      <w:r w:rsidRPr="00E41101">
        <w:rPr>
          <w:sz w:val="20"/>
          <w:szCs w:val="20"/>
        </w:rPr>
        <w:t>Pulmonary EHE accounts for less than 1% of vascular tumors and is often an incidental finding on imaging</w:t>
      </w:r>
      <w:r w:rsidR="00C61BE9" w:rsidRPr="00E41101">
        <w:rPr>
          <w:sz w:val="20"/>
          <w:szCs w:val="20"/>
        </w:rPr>
        <w:t>,</w:t>
      </w:r>
      <w:r w:rsidRPr="00E41101">
        <w:rPr>
          <w:sz w:val="20"/>
          <w:szCs w:val="20"/>
        </w:rPr>
        <w:t xml:space="preserve"> as 50-76% </w:t>
      </w:r>
      <w:r w:rsidR="00AA3FBF" w:rsidRPr="00E41101">
        <w:rPr>
          <w:sz w:val="20"/>
          <w:szCs w:val="20"/>
        </w:rPr>
        <w:t>of patients</w:t>
      </w:r>
      <w:r w:rsidRPr="00E41101">
        <w:rPr>
          <w:sz w:val="20"/>
          <w:szCs w:val="20"/>
        </w:rPr>
        <w:t xml:space="preserve"> with EHE are asymptomatic</w:t>
      </w:r>
      <w:proofErr w:type="gramStart"/>
      <w:r w:rsidRPr="00E41101">
        <w:rPr>
          <w:sz w:val="20"/>
          <w:szCs w:val="20"/>
        </w:rPr>
        <w:t>.</w:t>
      </w:r>
      <w:r w:rsidR="00727F2C">
        <w:rPr>
          <w:sz w:val="20"/>
          <w:szCs w:val="20"/>
          <w:vertAlign w:val="superscript"/>
        </w:rPr>
        <w:t>5</w:t>
      </w:r>
      <w:proofErr w:type="gramEnd"/>
      <w:r w:rsidRPr="00E41101">
        <w:rPr>
          <w:sz w:val="20"/>
          <w:szCs w:val="20"/>
        </w:rPr>
        <w:t xml:space="preserve"> In older individuals, pulmonary nodules </w:t>
      </w:r>
      <w:r w:rsidR="00AA1929">
        <w:rPr>
          <w:sz w:val="20"/>
          <w:szCs w:val="20"/>
        </w:rPr>
        <w:t>typically</w:t>
      </w:r>
      <w:r w:rsidRPr="00E41101">
        <w:rPr>
          <w:sz w:val="20"/>
          <w:szCs w:val="20"/>
        </w:rPr>
        <w:t xml:space="preserve"> raise suspicion for primary lung carcinomas or metastatic disease, making the diagnosis of EHE particularly challenging. Additionally, the unpredictable course of EHE can further add to its misdiagnosis or late diagnosis, delaying treatment. </w:t>
      </w:r>
    </w:p>
    <w:p w14:paraId="147CC036" w14:textId="77777777" w:rsidR="00CF5B3A" w:rsidRPr="00E41101" w:rsidRDefault="00CF5B3A" w:rsidP="00630E46">
      <w:pPr>
        <w:spacing w:line="360" w:lineRule="auto"/>
        <w:rPr>
          <w:sz w:val="20"/>
          <w:szCs w:val="20"/>
        </w:rPr>
      </w:pPr>
    </w:p>
    <w:p w14:paraId="0A263E2A" w14:textId="6744A928" w:rsidR="00CF5B3A" w:rsidRPr="00E41101" w:rsidRDefault="002E74ED" w:rsidP="00630E46">
      <w:pPr>
        <w:spacing w:line="360" w:lineRule="auto"/>
        <w:rPr>
          <w:sz w:val="20"/>
          <w:szCs w:val="20"/>
        </w:rPr>
      </w:pPr>
      <w:r w:rsidRPr="00E41101">
        <w:rPr>
          <w:sz w:val="20"/>
          <w:szCs w:val="20"/>
        </w:rPr>
        <w:t xml:space="preserve">Histologically, EHE </w:t>
      </w:r>
      <w:r w:rsidR="001D5B99">
        <w:rPr>
          <w:sz w:val="20"/>
          <w:szCs w:val="20"/>
        </w:rPr>
        <w:t xml:space="preserve">is </w:t>
      </w:r>
      <w:r w:rsidR="002B742E">
        <w:rPr>
          <w:sz w:val="20"/>
          <w:szCs w:val="20"/>
        </w:rPr>
        <w:t>characterized</w:t>
      </w:r>
      <w:r w:rsidR="001D5B99">
        <w:rPr>
          <w:sz w:val="20"/>
          <w:szCs w:val="20"/>
        </w:rPr>
        <w:t xml:space="preserve"> by</w:t>
      </w:r>
      <w:r w:rsidRPr="00E41101">
        <w:rPr>
          <w:sz w:val="20"/>
          <w:szCs w:val="20"/>
        </w:rPr>
        <w:t xml:space="preserve"> epithelioid endothelial cells within a </w:t>
      </w:r>
      <w:proofErr w:type="spellStart"/>
      <w:r w:rsidRPr="00E41101">
        <w:rPr>
          <w:sz w:val="20"/>
          <w:szCs w:val="20"/>
        </w:rPr>
        <w:t>myxohyaline</w:t>
      </w:r>
      <w:proofErr w:type="spellEnd"/>
      <w:r w:rsidRPr="00E41101">
        <w:rPr>
          <w:sz w:val="20"/>
          <w:szCs w:val="20"/>
        </w:rPr>
        <w:t xml:space="preserve"> stroma with varying mitotic activity.</w:t>
      </w:r>
      <w:r w:rsidRPr="00E41101">
        <w:rPr>
          <w:sz w:val="20"/>
          <w:szCs w:val="20"/>
          <w:vertAlign w:val="superscript"/>
        </w:rPr>
        <w:t>6</w:t>
      </w:r>
      <w:r w:rsidRPr="00E41101">
        <w:rPr>
          <w:sz w:val="20"/>
          <w:szCs w:val="20"/>
        </w:rPr>
        <w:t xml:space="preserve"> Immunohistochemical staining for typical endothelial</w:t>
      </w:r>
      <w:r w:rsidR="00C61BE9" w:rsidRPr="00E41101">
        <w:rPr>
          <w:sz w:val="20"/>
          <w:szCs w:val="20"/>
        </w:rPr>
        <w:t>/vascular</w:t>
      </w:r>
      <w:r w:rsidRPr="00E41101">
        <w:rPr>
          <w:sz w:val="20"/>
          <w:szCs w:val="20"/>
        </w:rPr>
        <w:t xml:space="preserve"> markers such as CD31, CD34, and FLI-1 is essential in confirming the diagnosis and distinguishing the lesion from epithelial and mesenchymal malignancies. </w:t>
      </w:r>
    </w:p>
    <w:p w14:paraId="782B9943" w14:textId="77777777" w:rsidR="00CF5B3A" w:rsidRPr="00E41101" w:rsidRDefault="00CF5B3A" w:rsidP="00630E46">
      <w:pPr>
        <w:spacing w:line="360" w:lineRule="auto"/>
        <w:rPr>
          <w:sz w:val="20"/>
          <w:szCs w:val="20"/>
        </w:rPr>
      </w:pPr>
    </w:p>
    <w:p w14:paraId="3BA38E89" w14:textId="7BFD155C" w:rsidR="00CF5B3A" w:rsidRPr="00E41101" w:rsidRDefault="008D39A5" w:rsidP="00630E46">
      <w:pPr>
        <w:spacing w:line="360" w:lineRule="auto"/>
        <w:rPr>
          <w:sz w:val="20"/>
          <w:szCs w:val="20"/>
        </w:rPr>
      </w:pPr>
      <w:r>
        <w:rPr>
          <w:sz w:val="20"/>
          <w:szCs w:val="20"/>
        </w:rPr>
        <w:t xml:space="preserve">EHE </w:t>
      </w:r>
      <w:r w:rsidR="002E74ED" w:rsidRPr="00E41101">
        <w:rPr>
          <w:sz w:val="20"/>
          <w:szCs w:val="20"/>
        </w:rPr>
        <w:t>rang</w:t>
      </w:r>
      <w:r w:rsidR="00B3070A">
        <w:rPr>
          <w:sz w:val="20"/>
          <w:szCs w:val="20"/>
        </w:rPr>
        <w:t>es</w:t>
      </w:r>
      <w:r w:rsidR="002E74ED" w:rsidRPr="00E41101">
        <w:rPr>
          <w:sz w:val="20"/>
          <w:szCs w:val="20"/>
        </w:rPr>
        <w:t xml:space="preserve"> from indolent to aggressive with </w:t>
      </w:r>
      <w:r w:rsidR="00B3070A">
        <w:rPr>
          <w:sz w:val="20"/>
          <w:szCs w:val="20"/>
        </w:rPr>
        <w:t>metastatic potential</w:t>
      </w:r>
      <w:r w:rsidR="001003AC">
        <w:rPr>
          <w:sz w:val="20"/>
          <w:szCs w:val="20"/>
        </w:rPr>
        <w:t>.</w:t>
      </w:r>
      <w:r w:rsidR="001003AC" w:rsidRPr="00E41101">
        <w:rPr>
          <w:sz w:val="20"/>
          <w:szCs w:val="20"/>
          <w:vertAlign w:val="superscript"/>
        </w:rPr>
        <w:t xml:space="preserve"> 7,8</w:t>
      </w:r>
      <w:r w:rsidR="002E74ED" w:rsidRPr="00E41101">
        <w:rPr>
          <w:sz w:val="20"/>
          <w:szCs w:val="20"/>
        </w:rPr>
        <w:t xml:space="preserve"> The mainstay of treatment is surgical resection; however, multifocal lesions make this unfeasible in </w:t>
      </w:r>
      <w:r w:rsidR="00730BA3">
        <w:rPr>
          <w:sz w:val="20"/>
          <w:szCs w:val="20"/>
        </w:rPr>
        <w:t>advanced</w:t>
      </w:r>
      <w:r w:rsidR="002E74ED" w:rsidRPr="00E41101">
        <w:rPr>
          <w:sz w:val="20"/>
          <w:szCs w:val="20"/>
        </w:rPr>
        <w:t xml:space="preserve"> cases, resulting in the need for </w:t>
      </w:r>
      <w:r w:rsidR="00C61BE9" w:rsidRPr="00E41101">
        <w:rPr>
          <w:sz w:val="20"/>
          <w:szCs w:val="20"/>
        </w:rPr>
        <w:t>chemotherapy</w:t>
      </w:r>
      <w:r w:rsidR="002E74ED" w:rsidRPr="00E41101">
        <w:rPr>
          <w:sz w:val="20"/>
          <w:szCs w:val="20"/>
        </w:rPr>
        <w:t>. Previous studies have shown that the 5-year disease-specific survival for EHE is 81%, sharply contrasting the 50% mortality rate at 1 year for soft-tissue angiosarcomas.</w:t>
      </w:r>
      <w:r w:rsidR="002E74ED" w:rsidRPr="00E41101">
        <w:rPr>
          <w:sz w:val="20"/>
          <w:szCs w:val="20"/>
          <w:vertAlign w:val="superscript"/>
        </w:rPr>
        <w:t>8</w:t>
      </w:r>
    </w:p>
    <w:p w14:paraId="0C9FE687" w14:textId="77777777" w:rsidR="00CF5B3A" w:rsidRPr="00E41101" w:rsidRDefault="00CF5B3A" w:rsidP="00630E46">
      <w:pPr>
        <w:spacing w:line="360" w:lineRule="auto"/>
        <w:rPr>
          <w:sz w:val="20"/>
          <w:szCs w:val="20"/>
        </w:rPr>
      </w:pPr>
    </w:p>
    <w:p w14:paraId="6D5B8AD4" w14:textId="0D65C0C6" w:rsidR="00CF5B3A" w:rsidRPr="00E41101" w:rsidRDefault="002E74ED" w:rsidP="00630E46">
      <w:pPr>
        <w:spacing w:line="360" w:lineRule="auto"/>
        <w:rPr>
          <w:sz w:val="20"/>
          <w:szCs w:val="20"/>
        </w:rPr>
      </w:pPr>
      <w:r w:rsidRPr="00E41101">
        <w:rPr>
          <w:sz w:val="20"/>
          <w:szCs w:val="20"/>
        </w:rPr>
        <w:t>Prognosis varies widely and is influenced by factors such as pleural effusion, presence of symptoms at diagnosis, and extrapulmonary metastasis–all of which are associated with poorer survival outcomes.</w:t>
      </w:r>
      <w:r w:rsidR="00727F2C">
        <w:rPr>
          <w:sz w:val="20"/>
          <w:szCs w:val="20"/>
          <w:vertAlign w:val="superscript"/>
        </w:rPr>
        <w:t>3</w:t>
      </w:r>
      <w:r w:rsidRPr="00E41101">
        <w:rPr>
          <w:sz w:val="20"/>
          <w:szCs w:val="20"/>
          <w:vertAlign w:val="superscript"/>
        </w:rPr>
        <w:t>,9</w:t>
      </w:r>
      <w:r w:rsidR="00B15FBE">
        <w:rPr>
          <w:sz w:val="20"/>
          <w:szCs w:val="20"/>
        </w:rPr>
        <w:t xml:space="preserve"> </w:t>
      </w:r>
    </w:p>
    <w:p w14:paraId="6BE9D349" w14:textId="77777777" w:rsidR="00CF5B3A" w:rsidRPr="00E41101" w:rsidRDefault="00CF5B3A" w:rsidP="00630E46">
      <w:pPr>
        <w:spacing w:line="360" w:lineRule="auto"/>
        <w:rPr>
          <w:sz w:val="20"/>
          <w:szCs w:val="20"/>
        </w:rPr>
      </w:pPr>
    </w:p>
    <w:p w14:paraId="045B837F" w14:textId="4461A444" w:rsidR="00CF5B3A" w:rsidRPr="00E41101" w:rsidRDefault="00B32BE1" w:rsidP="00630E46">
      <w:pPr>
        <w:spacing w:line="360" w:lineRule="auto"/>
        <w:rPr>
          <w:sz w:val="20"/>
          <w:szCs w:val="20"/>
        </w:rPr>
      </w:pPr>
      <w:r>
        <w:rPr>
          <w:sz w:val="20"/>
          <w:szCs w:val="20"/>
        </w:rPr>
        <w:t>M</w:t>
      </w:r>
      <w:r w:rsidR="002E74ED" w:rsidRPr="00E41101">
        <w:rPr>
          <w:sz w:val="20"/>
          <w:szCs w:val="20"/>
        </w:rPr>
        <w:t>ultifocal recurrence within one year of resection</w:t>
      </w:r>
      <w:r w:rsidR="00DD4B63">
        <w:rPr>
          <w:sz w:val="20"/>
          <w:szCs w:val="20"/>
        </w:rPr>
        <w:t xml:space="preserve"> is rarely reported in pulmonary EHE</w:t>
      </w:r>
      <w:r w:rsidR="002E74ED" w:rsidRPr="00E41101">
        <w:rPr>
          <w:sz w:val="20"/>
          <w:szCs w:val="20"/>
        </w:rPr>
        <w:t xml:space="preserve">. </w:t>
      </w:r>
      <w:r w:rsidR="00D86FE2">
        <w:rPr>
          <w:sz w:val="20"/>
          <w:szCs w:val="20"/>
        </w:rPr>
        <w:t>To contextualize this case within existing literature, a</w:t>
      </w:r>
      <w:r w:rsidR="00DD6374" w:rsidRPr="00DD6374">
        <w:rPr>
          <w:sz w:val="20"/>
          <w:szCs w:val="20"/>
        </w:rPr>
        <w:t xml:space="preserve"> targeted search of PubMed and Google Scholar using the terms </w:t>
      </w:r>
      <w:r w:rsidR="00647320">
        <w:rPr>
          <w:sz w:val="20"/>
          <w:szCs w:val="20"/>
        </w:rPr>
        <w:t>‘</w:t>
      </w:r>
      <w:r w:rsidR="00DD6374" w:rsidRPr="00DD6374">
        <w:rPr>
          <w:sz w:val="20"/>
          <w:szCs w:val="20"/>
        </w:rPr>
        <w:t>pulmonary epithelioid hemangioendothelioma</w:t>
      </w:r>
      <w:proofErr w:type="gramStart"/>
      <w:r w:rsidR="00DD6374" w:rsidRPr="00DD6374">
        <w:rPr>
          <w:sz w:val="20"/>
          <w:szCs w:val="20"/>
        </w:rPr>
        <w:t>,</w:t>
      </w:r>
      <w:r w:rsidR="00A469E8">
        <w:rPr>
          <w:sz w:val="20"/>
          <w:szCs w:val="20"/>
        </w:rPr>
        <w:t>’</w:t>
      </w:r>
      <w:r w:rsidR="00DD6374" w:rsidRPr="00DD6374">
        <w:rPr>
          <w:sz w:val="20"/>
          <w:szCs w:val="20"/>
        </w:rPr>
        <w:t xml:space="preserve"> </w:t>
      </w:r>
      <w:r w:rsidR="00A469E8">
        <w:rPr>
          <w:sz w:val="20"/>
          <w:szCs w:val="20"/>
        </w:rPr>
        <w:t>‘</w:t>
      </w:r>
      <w:proofErr w:type="gramEnd"/>
      <w:r w:rsidR="00706442">
        <w:rPr>
          <w:sz w:val="20"/>
          <w:szCs w:val="20"/>
        </w:rPr>
        <w:t xml:space="preserve">pulmonary </w:t>
      </w:r>
      <w:r w:rsidR="00DD6374" w:rsidRPr="00DD6374">
        <w:rPr>
          <w:sz w:val="20"/>
          <w:szCs w:val="20"/>
        </w:rPr>
        <w:t>EHE recurrence,</w:t>
      </w:r>
      <w:r w:rsidR="00706442">
        <w:rPr>
          <w:sz w:val="20"/>
          <w:szCs w:val="20"/>
        </w:rPr>
        <w:t>’</w:t>
      </w:r>
      <w:r w:rsidR="00DD6374" w:rsidRPr="00DD6374">
        <w:rPr>
          <w:sz w:val="20"/>
          <w:szCs w:val="20"/>
        </w:rPr>
        <w:t xml:space="preserve"> and </w:t>
      </w:r>
      <w:r w:rsidR="00A469E8">
        <w:rPr>
          <w:sz w:val="20"/>
          <w:szCs w:val="20"/>
        </w:rPr>
        <w:t>‘</w:t>
      </w:r>
      <w:r w:rsidR="00706442">
        <w:rPr>
          <w:sz w:val="20"/>
          <w:szCs w:val="20"/>
        </w:rPr>
        <w:t xml:space="preserve">pulmonary </w:t>
      </w:r>
      <w:r w:rsidR="00DD6374" w:rsidRPr="00DD6374">
        <w:rPr>
          <w:sz w:val="20"/>
          <w:szCs w:val="20"/>
        </w:rPr>
        <w:t>EHE resection</w:t>
      </w:r>
      <w:r w:rsidR="00A469E8">
        <w:rPr>
          <w:sz w:val="20"/>
          <w:szCs w:val="20"/>
        </w:rPr>
        <w:t>’</w:t>
      </w:r>
      <w:r w:rsidR="00DD6374" w:rsidRPr="00DD6374">
        <w:rPr>
          <w:sz w:val="20"/>
          <w:szCs w:val="20"/>
        </w:rPr>
        <w:t xml:space="preserve"> identified only a small number of case-level reports describing recurrence within this timeframe following negative-margin resection. </w:t>
      </w:r>
      <w:r w:rsidR="002E74ED" w:rsidRPr="00E41101">
        <w:rPr>
          <w:sz w:val="20"/>
          <w:szCs w:val="20"/>
        </w:rPr>
        <w:t>The case discussed herein adds to the limited body of evidence and highlights the need for long-term surveillance post</w:t>
      </w:r>
      <w:r w:rsidR="0067550A">
        <w:rPr>
          <w:sz w:val="20"/>
          <w:szCs w:val="20"/>
        </w:rPr>
        <w:t>-</w:t>
      </w:r>
      <w:r w:rsidR="002E74ED" w:rsidRPr="00E41101">
        <w:rPr>
          <w:sz w:val="20"/>
          <w:szCs w:val="20"/>
        </w:rPr>
        <w:t>resection.</w:t>
      </w:r>
      <w:r w:rsidR="002E74ED" w:rsidRPr="00E41101">
        <w:rPr>
          <w:sz w:val="20"/>
          <w:szCs w:val="20"/>
        </w:rPr>
        <w:br w:type="page"/>
      </w:r>
    </w:p>
    <w:p w14:paraId="45D048DF" w14:textId="77777777" w:rsidR="00CF5B3A" w:rsidRPr="00E41101" w:rsidRDefault="002E74ED" w:rsidP="00630E46">
      <w:pPr>
        <w:spacing w:line="360" w:lineRule="auto"/>
        <w:rPr>
          <w:b/>
          <w:bCs/>
          <w:sz w:val="20"/>
          <w:szCs w:val="20"/>
        </w:rPr>
      </w:pPr>
      <w:r w:rsidRPr="00E41101">
        <w:rPr>
          <w:b/>
          <w:bCs/>
          <w:sz w:val="20"/>
          <w:szCs w:val="20"/>
        </w:rPr>
        <w:lastRenderedPageBreak/>
        <w:t>THE CASE</w:t>
      </w:r>
    </w:p>
    <w:p w14:paraId="62887384" w14:textId="77777777" w:rsidR="00CF5B3A" w:rsidRPr="00E41101" w:rsidRDefault="00CF5B3A" w:rsidP="00630E46">
      <w:pPr>
        <w:spacing w:line="360" w:lineRule="auto"/>
        <w:rPr>
          <w:sz w:val="20"/>
          <w:szCs w:val="20"/>
        </w:rPr>
      </w:pPr>
    </w:p>
    <w:p w14:paraId="27C48D5C" w14:textId="77777777" w:rsidR="00CF5B3A" w:rsidRPr="00E41101" w:rsidRDefault="002E74ED" w:rsidP="00630E46">
      <w:pPr>
        <w:spacing w:line="360" w:lineRule="auto"/>
        <w:rPr>
          <w:b/>
          <w:bCs/>
          <w:sz w:val="20"/>
          <w:szCs w:val="20"/>
        </w:rPr>
      </w:pPr>
      <w:r w:rsidRPr="00E41101">
        <w:rPr>
          <w:b/>
          <w:bCs/>
          <w:sz w:val="20"/>
          <w:szCs w:val="20"/>
        </w:rPr>
        <w:t>Patient Presentation:</w:t>
      </w:r>
    </w:p>
    <w:p w14:paraId="66BCD3AC" w14:textId="1DFDB92D" w:rsidR="00927A7F" w:rsidRPr="00C23003" w:rsidRDefault="00A74685" w:rsidP="00630E46">
      <w:pPr>
        <w:spacing w:line="360" w:lineRule="auto"/>
        <w:rPr>
          <w:sz w:val="20"/>
          <w:szCs w:val="20"/>
          <w:lang w:val="en-US"/>
        </w:rPr>
      </w:pPr>
      <w:r w:rsidRPr="00A74685">
        <w:rPr>
          <w:sz w:val="20"/>
          <w:szCs w:val="20"/>
          <w:lang w:val="en-US"/>
        </w:rPr>
        <w:t xml:space="preserve">The patient was a 77-year-old Caucasian male, a former smoker with fewer than 10 pack-years, having quit 16 years prior. He had no known occupational exposures or family history of malignancy. His past medical history included hypertension, hyperlipidemia, type 2 diabetes mellitus, osteoarthritis, spine radiculopathies, coronary atherosclerosis, and </w:t>
      </w:r>
      <w:proofErr w:type="gramStart"/>
      <w:r w:rsidRPr="00A74685">
        <w:rPr>
          <w:sz w:val="20"/>
          <w:szCs w:val="20"/>
          <w:lang w:val="en-US"/>
        </w:rPr>
        <w:t>a cavernous</w:t>
      </w:r>
      <w:proofErr w:type="gramEnd"/>
      <w:r w:rsidRPr="00A74685">
        <w:rPr>
          <w:sz w:val="20"/>
          <w:szCs w:val="20"/>
          <w:lang w:val="en-US"/>
        </w:rPr>
        <w:t xml:space="preserve"> hemangioma of the spine. </w:t>
      </w:r>
      <w:r w:rsidR="002E74ED" w:rsidRPr="00E41101">
        <w:rPr>
          <w:sz w:val="20"/>
          <w:szCs w:val="20"/>
        </w:rPr>
        <w:t xml:space="preserve">He </w:t>
      </w:r>
      <w:r>
        <w:rPr>
          <w:sz w:val="20"/>
          <w:szCs w:val="20"/>
        </w:rPr>
        <w:t>reported</w:t>
      </w:r>
      <w:r w:rsidR="00D05829">
        <w:rPr>
          <w:sz w:val="20"/>
          <w:szCs w:val="20"/>
        </w:rPr>
        <w:t xml:space="preserve"> </w:t>
      </w:r>
      <w:r w:rsidR="002E74ED" w:rsidRPr="00E41101">
        <w:rPr>
          <w:sz w:val="20"/>
          <w:szCs w:val="20"/>
        </w:rPr>
        <w:t xml:space="preserve">minor alcohol usage and </w:t>
      </w:r>
      <w:r>
        <w:rPr>
          <w:sz w:val="20"/>
          <w:szCs w:val="20"/>
        </w:rPr>
        <w:t xml:space="preserve">used a </w:t>
      </w:r>
      <w:r w:rsidR="002E74ED" w:rsidRPr="00E41101">
        <w:rPr>
          <w:sz w:val="20"/>
          <w:szCs w:val="20"/>
        </w:rPr>
        <w:t xml:space="preserve">marijuana tincture for </w:t>
      </w:r>
      <w:r w:rsidR="000277C7" w:rsidRPr="00E41101">
        <w:rPr>
          <w:sz w:val="20"/>
          <w:szCs w:val="20"/>
        </w:rPr>
        <w:t>pain</w:t>
      </w:r>
      <w:r w:rsidR="000277C7">
        <w:rPr>
          <w:sz w:val="20"/>
          <w:szCs w:val="20"/>
        </w:rPr>
        <w:t xml:space="preserve"> </w:t>
      </w:r>
      <w:r>
        <w:rPr>
          <w:sz w:val="20"/>
          <w:szCs w:val="20"/>
        </w:rPr>
        <w:t>related to</w:t>
      </w:r>
      <w:r w:rsidR="00754A6C">
        <w:rPr>
          <w:sz w:val="20"/>
          <w:szCs w:val="20"/>
        </w:rPr>
        <w:t xml:space="preserve"> </w:t>
      </w:r>
      <w:proofErr w:type="gramStart"/>
      <w:r w:rsidR="00754A6C">
        <w:rPr>
          <w:sz w:val="20"/>
          <w:szCs w:val="20"/>
        </w:rPr>
        <w:t>the</w:t>
      </w:r>
      <w:r w:rsidR="00D36E61">
        <w:rPr>
          <w:sz w:val="20"/>
          <w:szCs w:val="20"/>
        </w:rPr>
        <w:t xml:space="preserve"> </w:t>
      </w:r>
      <w:r w:rsidR="006D372C">
        <w:rPr>
          <w:sz w:val="20"/>
          <w:szCs w:val="20"/>
        </w:rPr>
        <w:t>spinal</w:t>
      </w:r>
      <w:proofErr w:type="gramEnd"/>
      <w:r w:rsidR="006D372C">
        <w:rPr>
          <w:sz w:val="20"/>
          <w:szCs w:val="20"/>
        </w:rPr>
        <w:t xml:space="preserve"> hemangioma.</w:t>
      </w:r>
      <w:r w:rsidR="002E74ED" w:rsidRPr="00E41101">
        <w:rPr>
          <w:sz w:val="20"/>
          <w:szCs w:val="20"/>
        </w:rPr>
        <w:t xml:space="preserve"> </w:t>
      </w:r>
      <w:r w:rsidR="000E0DE0">
        <w:rPr>
          <w:sz w:val="20"/>
          <w:szCs w:val="20"/>
        </w:rPr>
        <w:t>He was not o</w:t>
      </w:r>
      <w:r w:rsidR="00206F20">
        <w:rPr>
          <w:sz w:val="20"/>
          <w:szCs w:val="20"/>
        </w:rPr>
        <w:t>n cyto</w:t>
      </w:r>
      <w:r w:rsidR="000277C7">
        <w:rPr>
          <w:sz w:val="20"/>
          <w:szCs w:val="20"/>
        </w:rPr>
        <w:t>to</w:t>
      </w:r>
      <w:r w:rsidR="00206F20">
        <w:rPr>
          <w:sz w:val="20"/>
          <w:szCs w:val="20"/>
        </w:rPr>
        <w:t>xic agents</w:t>
      </w:r>
      <w:r w:rsidR="000277C7">
        <w:rPr>
          <w:sz w:val="20"/>
          <w:szCs w:val="20"/>
        </w:rPr>
        <w:t xml:space="preserve"> or steroids despite his multiple comorbi</w:t>
      </w:r>
      <w:r w:rsidR="009632E4">
        <w:rPr>
          <w:sz w:val="20"/>
          <w:szCs w:val="20"/>
        </w:rPr>
        <w:t>di</w:t>
      </w:r>
      <w:r w:rsidR="000277C7">
        <w:rPr>
          <w:sz w:val="20"/>
          <w:szCs w:val="20"/>
        </w:rPr>
        <w:t xml:space="preserve">ties. </w:t>
      </w:r>
      <w:r w:rsidR="0098683F" w:rsidRPr="00FC3B95">
        <w:rPr>
          <w:sz w:val="20"/>
          <w:szCs w:val="20"/>
          <w:lang w:val="en-US"/>
        </w:rPr>
        <w:t>The patient denied chest pain, cough, hemoptysis, fever, and chills.</w:t>
      </w:r>
      <w:r w:rsidR="00CA5CC2">
        <w:rPr>
          <w:sz w:val="20"/>
          <w:szCs w:val="20"/>
          <w:lang w:val="en-US"/>
        </w:rPr>
        <w:t xml:space="preserve"> </w:t>
      </w:r>
    </w:p>
    <w:p w14:paraId="28FDF51C" w14:textId="77777777" w:rsidR="00927A7F" w:rsidRDefault="00927A7F" w:rsidP="00630E46">
      <w:pPr>
        <w:spacing w:line="360" w:lineRule="auto"/>
        <w:rPr>
          <w:sz w:val="20"/>
          <w:szCs w:val="20"/>
        </w:rPr>
      </w:pPr>
    </w:p>
    <w:p w14:paraId="10C9216C" w14:textId="15783A57" w:rsidR="00A94320" w:rsidRDefault="00FC3B95" w:rsidP="00630E46">
      <w:pPr>
        <w:spacing w:line="360" w:lineRule="auto"/>
        <w:rPr>
          <w:sz w:val="20"/>
          <w:szCs w:val="20"/>
        </w:rPr>
      </w:pPr>
      <w:r w:rsidRPr="00FC3B95">
        <w:rPr>
          <w:sz w:val="20"/>
          <w:szCs w:val="20"/>
          <w:lang w:val="en-US"/>
        </w:rPr>
        <w:t>During cardiac evaluation for coronary artery disease, pre-operative CT chest imaging identified a 21 mm spiculated left lower lobe pulmonary mass. Subsequent PET-CT demonstrated moderate radiotracer uptake at this site (</w:t>
      </w:r>
      <w:r w:rsidR="003F7068">
        <w:rPr>
          <w:sz w:val="20"/>
          <w:szCs w:val="20"/>
          <w:lang w:val="en-US"/>
        </w:rPr>
        <w:t>Standard Uptake Value-</w:t>
      </w:r>
      <w:r w:rsidRPr="00FC3B95">
        <w:rPr>
          <w:sz w:val="20"/>
          <w:szCs w:val="20"/>
          <w:lang w:val="en-US"/>
        </w:rPr>
        <w:t>SUV 2.3</w:t>
      </w:r>
      <w:r w:rsidR="00D41020">
        <w:rPr>
          <w:sz w:val="20"/>
          <w:szCs w:val="20"/>
          <w:lang w:val="en-US"/>
        </w:rPr>
        <w:t xml:space="preserve">, </w:t>
      </w:r>
      <w:r w:rsidR="00D41020" w:rsidRPr="00C23003">
        <w:rPr>
          <w:b/>
          <w:bCs/>
          <w:sz w:val="20"/>
          <w:szCs w:val="20"/>
          <w:lang w:val="en-US"/>
        </w:rPr>
        <w:t>Figure</w:t>
      </w:r>
      <w:r w:rsidR="001453E0">
        <w:rPr>
          <w:b/>
          <w:bCs/>
          <w:sz w:val="20"/>
          <w:szCs w:val="20"/>
          <w:lang w:val="en-US"/>
        </w:rPr>
        <w:t xml:space="preserve"> </w:t>
      </w:r>
      <w:r w:rsidR="00D41020" w:rsidRPr="00C23003">
        <w:rPr>
          <w:b/>
          <w:bCs/>
          <w:sz w:val="20"/>
          <w:szCs w:val="20"/>
          <w:lang w:val="en-US"/>
        </w:rPr>
        <w:t>1A</w:t>
      </w:r>
      <w:r w:rsidRPr="00FC3B95">
        <w:rPr>
          <w:sz w:val="20"/>
          <w:szCs w:val="20"/>
          <w:lang w:val="en-US"/>
        </w:rPr>
        <w:t xml:space="preserve">), raising suspicion for primary lung malignancy. </w:t>
      </w:r>
      <w:r w:rsidR="00E512AF" w:rsidRPr="00E512AF">
        <w:rPr>
          <w:sz w:val="20"/>
          <w:szCs w:val="20"/>
        </w:rPr>
        <w:t xml:space="preserve">Routine preoperative laboratory workup, including </w:t>
      </w:r>
      <w:r w:rsidR="00A14944">
        <w:rPr>
          <w:sz w:val="20"/>
          <w:szCs w:val="20"/>
        </w:rPr>
        <w:t>complete blood count (CBC)</w:t>
      </w:r>
      <w:r w:rsidR="00E512AF" w:rsidRPr="00E512AF">
        <w:rPr>
          <w:sz w:val="20"/>
          <w:szCs w:val="20"/>
        </w:rPr>
        <w:t xml:space="preserve"> and comprehensive metabolic panel</w:t>
      </w:r>
      <w:r w:rsidR="00A14944">
        <w:rPr>
          <w:sz w:val="20"/>
          <w:szCs w:val="20"/>
        </w:rPr>
        <w:t xml:space="preserve"> (CMP)</w:t>
      </w:r>
      <w:r w:rsidR="00E512AF" w:rsidRPr="00E512AF">
        <w:rPr>
          <w:sz w:val="20"/>
          <w:szCs w:val="20"/>
        </w:rPr>
        <w:t>, was unremarkable.</w:t>
      </w:r>
      <w:r w:rsidR="00A14944">
        <w:rPr>
          <w:sz w:val="20"/>
          <w:szCs w:val="20"/>
        </w:rPr>
        <w:t xml:space="preserve"> </w:t>
      </w:r>
      <w:r w:rsidR="009B49AB" w:rsidRPr="009B49AB">
        <w:rPr>
          <w:sz w:val="20"/>
          <w:szCs w:val="20"/>
        </w:rPr>
        <w:t>Further targeted workup, including inflammatory markers (CRP, ESR) and sputum AFB, was not obtained, as the imaging characteristics and clinical presentation were not suggestive of an infectious</w:t>
      </w:r>
      <w:r w:rsidR="009B49AB">
        <w:rPr>
          <w:sz w:val="20"/>
          <w:szCs w:val="20"/>
        </w:rPr>
        <w:t xml:space="preserve"> etiology.</w:t>
      </w:r>
    </w:p>
    <w:p w14:paraId="68038041" w14:textId="77777777" w:rsidR="00A94320" w:rsidRPr="00A94320" w:rsidRDefault="00A94320" w:rsidP="00630E46">
      <w:pPr>
        <w:spacing w:line="360" w:lineRule="auto"/>
        <w:rPr>
          <w:sz w:val="20"/>
          <w:szCs w:val="20"/>
        </w:rPr>
      </w:pPr>
    </w:p>
    <w:p w14:paraId="3BABC284" w14:textId="5AB949AF" w:rsidR="00CF5B3A" w:rsidRPr="00E41101" w:rsidRDefault="00AA4AF0" w:rsidP="00630E46">
      <w:pPr>
        <w:spacing w:line="360" w:lineRule="auto"/>
        <w:rPr>
          <w:sz w:val="20"/>
          <w:szCs w:val="20"/>
        </w:rPr>
      </w:pPr>
      <w:r>
        <w:rPr>
          <w:sz w:val="20"/>
          <w:szCs w:val="20"/>
        </w:rPr>
        <w:t xml:space="preserve">One month </w:t>
      </w:r>
      <w:r w:rsidR="00991E31">
        <w:rPr>
          <w:sz w:val="20"/>
          <w:szCs w:val="20"/>
        </w:rPr>
        <w:t xml:space="preserve">after pre-surgical </w:t>
      </w:r>
      <w:r w:rsidR="00BB53E3">
        <w:rPr>
          <w:sz w:val="20"/>
          <w:szCs w:val="20"/>
        </w:rPr>
        <w:t xml:space="preserve">screening, </w:t>
      </w:r>
      <w:r w:rsidR="00BB53E3" w:rsidRPr="00E41101">
        <w:rPr>
          <w:sz w:val="20"/>
          <w:szCs w:val="20"/>
        </w:rPr>
        <w:t>the</w:t>
      </w:r>
      <w:r w:rsidR="002E74ED" w:rsidRPr="00E41101">
        <w:rPr>
          <w:sz w:val="20"/>
          <w:szCs w:val="20"/>
        </w:rPr>
        <w:t xml:space="preserve"> decision was made to perform </w:t>
      </w:r>
      <w:r w:rsidR="004517BB">
        <w:rPr>
          <w:sz w:val="20"/>
          <w:szCs w:val="20"/>
        </w:rPr>
        <w:t xml:space="preserve">a </w:t>
      </w:r>
      <w:r w:rsidR="001A6C24">
        <w:rPr>
          <w:sz w:val="20"/>
          <w:szCs w:val="20"/>
        </w:rPr>
        <w:t>three-vessel</w:t>
      </w:r>
      <w:r w:rsidR="00C414FB">
        <w:rPr>
          <w:sz w:val="20"/>
          <w:szCs w:val="20"/>
        </w:rPr>
        <w:t xml:space="preserve"> coronary artery bypass</w:t>
      </w:r>
      <w:r w:rsidR="004E133E">
        <w:rPr>
          <w:sz w:val="20"/>
          <w:szCs w:val="20"/>
        </w:rPr>
        <w:t xml:space="preserve"> grafting (</w:t>
      </w:r>
      <w:r w:rsidR="002E74ED" w:rsidRPr="00E41101">
        <w:rPr>
          <w:sz w:val="20"/>
          <w:szCs w:val="20"/>
        </w:rPr>
        <w:t>CABG</w:t>
      </w:r>
      <w:r w:rsidR="004E133E">
        <w:rPr>
          <w:sz w:val="20"/>
          <w:szCs w:val="20"/>
        </w:rPr>
        <w:t>)</w:t>
      </w:r>
      <w:r w:rsidR="0070613A">
        <w:rPr>
          <w:sz w:val="20"/>
          <w:szCs w:val="20"/>
        </w:rPr>
        <w:t xml:space="preserve"> </w:t>
      </w:r>
      <w:r w:rsidR="009F191D">
        <w:rPr>
          <w:sz w:val="20"/>
          <w:szCs w:val="20"/>
        </w:rPr>
        <w:t xml:space="preserve">with a </w:t>
      </w:r>
      <w:r w:rsidR="00B721B7">
        <w:rPr>
          <w:sz w:val="20"/>
          <w:szCs w:val="20"/>
        </w:rPr>
        <w:t xml:space="preserve">concurrent </w:t>
      </w:r>
      <w:r w:rsidR="002E74ED" w:rsidRPr="00E41101">
        <w:rPr>
          <w:sz w:val="20"/>
          <w:szCs w:val="20"/>
        </w:rPr>
        <w:t>generous wedge resectio</w:t>
      </w:r>
      <w:r w:rsidR="00E32E8B">
        <w:rPr>
          <w:sz w:val="20"/>
          <w:szCs w:val="20"/>
        </w:rPr>
        <w:t xml:space="preserve">n </w:t>
      </w:r>
      <w:r w:rsidR="00991E31">
        <w:rPr>
          <w:sz w:val="20"/>
          <w:szCs w:val="20"/>
        </w:rPr>
        <w:t>due to peripheral lo</w:t>
      </w:r>
      <w:r w:rsidR="00676C2E">
        <w:rPr>
          <w:sz w:val="20"/>
          <w:szCs w:val="20"/>
        </w:rPr>
        <w:t>cation and</w:t>
      </w:r>
      <w:r w:rsidR="00B721B7">
        <w:rPr>
          <w:sz w:val="20"/>
          <w:szCs w:val="20"/>
        </w:rPr>
        <w:t xml:space="preserve"> </w:t>
      </w:r>
      <w:r w:rsidR="00676C2E">
        <w:rPr>
          <w:sz w:val="20"/>
          <w:szCs w:val="20"/>
        </w:rPr>
        <w:t>localization of the tumor</w:t>
      </w:r>
      <w:r w:rsidR="00E32E8B">
        <w:rPr>
          <w:sz w:val="20"/>
          <w:szCs w:val="20"/>
        </w:rPr>
        <w:t xml:space="preserve">, </w:t>
      </w:r>
      <w:r w:rsidR="00294DCF">
        <w:rPr>
          <w:sz w:val="20"/>
          <w:szCs w:val="20"/>
        </w:rPr>
        <w:t xml:space="preserve">while </w:t>
      </w:r>
      <w:r w:rsidR="00F066AF">
        <w:rPr>
          <w:sz w:val="20"/>
          <w:szCs w:val="20"/>
        </w:rPr>
        <w:t>minimizing the need for multiple operations</w:t>
      </w:r>
      <w:r w:rsidR="005127EB">
        <w:rPr>
          <w:sz w:val="20"/>
          <w:szCs w:val="20"/>
        </w:rPr>
        <w:t xml:space="preserve"> (</w:t>
      </w:r>
      <w:r w:rsidR="005127EB" w:rsidRPr="00C23003">
        <w:rPr>
          <w:b/>
          <w:bCs/>
          <w:sz w:val="20"/>
          <w:szCs w:val="20"/>
        </w:rPr>
        <w:t>Table 1</w:t>
      </w:r>
      <w:r w:rsidR="005127EB">
        <w:rPr>
          <w:sz w:val="20"/>
          <w:szCs w:val="20"/>
        </w:rPr>
        <w:t>)</w:t>
      </w:r>
      <w:r w:rsidR="00F066AF">
        <w:rPr>
          <w:sz w:val="20"/>
          <w:szCs w:val="20"/>
        </w:rPr>
        <w:t>.</w:t>
      </w:r>
      <w:r w:rsidR="00577A0A" w:rsidRPr="00E41101">
        <w:rPr>
          <w:sz w:val="20"/>
          <w:szCs w:val="20"/>
        </w:rPr>
        <w:t xml:space="preserve"> P</w:t>
      </w:r>
      <w:r w:rsidR="002E74ED" w:rsidRPr="00E41101">
        <w:rPr>
          <w:sz w:val="20"/>
          <w:szCs w:val="20"/>
        </w:rPr>
        <w:t xml:space="preserve">athology </w:t>
      </w:r>
      <w:r w:rsidR="00D31DEA" w:rsidRPr="00E41101">
        <w:rPr>
          <w:sz w:val="20"/>
          <w:szCs w:val="20"/>
        </w:rPr>
        <w:t xml:space="preserve">from the resected lesion </w:t>
      </w:r>
      <w:r w:rsidR="002E74ED" w:rsidRPr="00E41101">
        <w:rPr>
          <w:sz w:val="20"/>
          <w:szCs w:val="20"/>
        </w:rPr>
        <w:t>revealed epithelioid hemangioendothelioma with</w:t>
      </w:r>
      <w:r w:rsidR="00D31DEA" w:rsidRPr="00E41101">
        <w:rPr>
          <w:sz w:val="20"/>
          <w:szCs w:val="20"/>
        </w:rPr>
        <w:t xml:space="preserve"> negative surgical margins</w:t>
      </w:r>
      <w:r w:rsidR="006B3C96">
        <w:rPr>
          <w:sz w:val="20"/>
          <w:szCs w:val="20"/>
        </w:rPr>
        <w:t>,</w:t>
      </w:r>
      <w:r w:rsidR="00090496">
        <w:rPr>
          <w:sz w:val="20"/>
          <w:szCs w:val="20"/>
        </w:rPr>
        <w:t xml:space="preserve"> </w:t>
      </w:r>
      <w:r w:rsidR="00B36E54" w:rsidRPr="00B36E54">
        <w:rPr>
          <w:sz w:val="20"/>
          <w:szCs w:val="20"/>
          <w:lang w:val="en-US"/>
        </w:rPr>
        <w:t xml:space="preserve">representing localized, single-lesion pulmonary disease. </w:t>
      </w:r>
      <w:r w:rsidR="002E74ED" w:rsidRPr="00E41101">
        <w:rPr>
          <w:sz w:val="20"/>
          <w:szCs w:val="20"/>
        </w:rPr>
        <w:t>The patient expressed a preference for surveillance over systemic therapy, citing his stable condition and desire to avoid treatment-related morbidity. One</w:t>
      </w:r>
      <w:r w:rsidR="00C61BE9" w:rsidRPr="00E41101">
        <w:rPr>
          <w:sz w:val="20"/>
          <w:szCs w:val="20"/>
        </w:rPr>
        <w:t>-</w:t>
      </w:r>
      <w:r w:rsidR="002E74ED" w:rsidRPr="00E41101">
        <w:rPr>
          <w:sz w:val="20"/>
          <w:szCs w:val="20"/>
        </w:rPr>
        <w:t>month post</w:t>
      </w:r>
      <w:r w:rsidR="007967AD">
        <w:rPr>
          <w:sz w:val="20"/>
          <w:szCs w:val="20"/>
        </w:rPr>
        <w:t>operatively</w:t>
      </w:r>
      <w:r w:rsidR="002E74ED" w:rsidRPr="00E41101">
        <w:rPr>
          <w:sz w:val="20"/>
          <w:szCs w:val="20"/>
        </w:rPr>
        <w:t xml:space="preserve">, </w:t>
      </w:r>
      <w:r w:rsidR="00730536">
        <w:rPr>
          <w:sz w:val="20"/>
          <w:szCs w:val="20"/>
        </w:rPr>
        <w:t xml:space="preserve">a small </w:t>
      </w:r>
      <w:r w:rsidR="002E74ED" w:rsidRPr="00E41101">
        <w:rPr>
          <w:sz w:val="20"/>
          <w:szCs w:val="20"/>
        </w:rPr>
        <w:t>left pleural effusion</w:t>
      </w:r>
      <w:r w:rsidR="00730536">
        <w:rPr>
          <w:sz w:val="20"/>
          <w:szCs w:val="20"/>
        </w:rPr>
        <w:t xml:space="preserve"> was </w:t>
      </w:r>
      <w:r w:rsidR="000551F5">
        <w:rPr>
          <w:sz w:val="20"/>
          <w:szCs w:val="20"/>
        </w:rPr>
        <w:t>identified on imagin</w:t>
      </w:r>
      <w:r w:rsidR="007F16C4">
        <w:rPr>
          <w:sz w:val="20"/>
          <w:szCs w:val="20"/>
        </w:rPr>
        <w:t>g</w:t>
      </w:r>
      <w:r w:rsidR="003C25B2">
        <w:rPr>
          <w:sz w:val="20"/>
          <w:szCs w:val="20"/>
        </w:rPr>
        <w:t xml:space="preserve"> </w:t>
      </w:r>
      <w:r w:rsidR="00730536">
        <w:rPr>
          <w:sz w:val="20"/>
          <w:szCs w:val="20"/>
        </w:rPr>
        <w:t xml:space="preserve">but was not </w:t>
      </w:r>
      <w:r w:rsidR="00BA3A7F">
        <w:rPr>
          <w:sz w:val="20"/>
          <w:szCs w:val="20"/>
        </w:rPr>
        <w:t>drained</w:t>
      </w:r>
      <w:r w:rsidR="000551F5">
        <w:rPr>
          <w:sz w:val="20"/>
          <w:szCs w:val="20"/>
        </w:rPr>
        <w:t xml:space="preserve"> due to its minimal size.</w:t>
      </w:r>
      <w:r w:rsidR="002E74ED" w:rsidRPr="00E41101">
        <w:rPr>
          <w:sz w:val="20"/>
          <w:szCs w:val="20"/>
        </w:rPr>
        <w:t xml:space="preserve"> </w:t>
      </w:r>
    </w:p>
    <w:p w14:paraId="47521580" w14:textId="77777777" w:rsidR="00CF5B3A" w:rsidRPr="00E41101" w:rsidRDefault="00CF5B3A" w:rsidP="00630E46">
      <w:pPr>
        <w:spacing w:line="360" w:lineRule="auto"/>
        <w:rPr>
          <w:sz w:val="20"/>
          <w:szCs w:val="20"/>
        </w:rPr>
      </w:pPr>
    </w:p>
    <w:p w14:paraId="330F9748" w14:textId="17DA5766" w:rsidR="00CF5B3A" w:rsidRPr="00E41101" w:rsidRDefault="0086577E" w:rsidP="00630E46">
      <w:pPr>
        <w:spacing w:line="360" w:lineRule="auto"/>
        <w:rPr>
          <w:sz w:val="20"/>
          <w:szCs w:val="20"/>
        </w:rPr>
      </w:pPr>
      <w:r w:rsidRPr="0086577E">
        <w:rPr>
          <w:sz w:val="20"/>
          <w:szCs w:val="20"/>
        </w:rPr>
        <w:t>At 3 months post-operatively</w:t>
      </w:r>
      <w:r w:rsidR="00487B6D">
        <w:rPr>
          <w:sz w:val="20"/>
          <w:szCs w:val="20"/>
        </w:rPr>
        <w:t xml:space="preserve">, </w:t>
      </w:r>
      <w:r w:rsidRPr="0086577E">
        <w:rPr>
          <w:sz w:val="20"/>
          <w:szCs w:val="20"/>
        </w:rPr>
        <w:t xml:space="preserve">surveillance PET-CT demonstrated a decreased left pleural effusion, consistent with post-operative </w:t>
      </w:r>
      <w:r w:rsidR="00B71EDD">
        <w:rPr>
          <w:sz w:val="20"/>
          <w:szCs w:val="20"/>
        </w:rPr>
        <w:t>changes</w:t>
      </w:r>
      <w:r w:rsidRPr="0086577E">
        <w:rPr>
          <w:sz w:val="20"/>
          <w:szCs w:val="20"/>
        </w:rPr>
        <w:t>, with no nodules or suspicious metabolic uptake identified</w:t>
      </w:r>
      <w:r w:rsidR="00487B6D">
        <w:rPr>
          <w:sz w:val="20"/>
          <w:szCs w:val="20"/>
        </w:rPr>
        <w:t xml:space="preserve"> </w:t>
      </w:r>
      <w:r w:rsidR="00487B6D" w:rsidRPr="0086577E">
        <w:rPr>
          <w:sz w:val="20"/>
          <w:szCs w:val="20"/>
        </w:rPr>
        <w:t>(</w:t>
      </w:r>
      <w:r w:rsidR="00487B6D" w:rsidRPr="00E01763">
        <w:rPr>
          <w:b/>
          <w:bCs/>
          <w:sz w:val="20"/>
          <w:szCs w:val="20"/>
        </w:rPr>
        <w:t>Figure 1B</w:t>
      </w:r>
      <w:r w:rsidR="00487B6D" w:rsidRPr="0086577E">
        <w:rPr>
          <w:sz w:val="20"/>
          <w:szCs w:val="20"/>
        </w:rPr>
        <w:t>)</w:t>
      </w:r>
      <w:r w:rsidR="00D02A27">
        <w:rPr>
          <w:sz w:val="20"/>
          <w:szCs w:val="20"/>
        </w:rPr>
        <w:t>.</w:t>
      </w:r>
      <w:r w:rsidR="00D02A27" w:rsidRPr="00D02A27">
        <w:t xml:space="preserve"> </w:t>
      </w:r>
      <w:r w:rsidR="00D02A27" w:rsidRPr="00D02A27">
        <w:rPr>
          <w:sz w:val="20"/>
          <w:szCs w:val="20"/>
        </w:rPr>
        <w:t>Following this, the patient opted for yearly surveillance imaging; he was counseled that earlier imaging would be warranted should</w:t>
      </w:r>
      <w:r w:rsidR="00FF7EF5">
        <w:rPr>
          <w:sz w:val="20"/>
          <w:szCs w:val="20"/>
        </w:rPr>
        <w:t xml:space="preserve"> his clinical status change</w:t>
      </w:r>
      <w:r w:rsidR="00D02A27" w:rsidRPr="00D02A27">
        <w:rPr>
          <w:sz w:val="20"/>
          <w:szCs w:val="20"/>
        </w:rPr>
        <w:t>.</w:t>
      </w:r>
      <w:r>
        <w:rPr>
          <w:sz w:val="20"/>
          <w:szCs w:val="20"/>
        </w:rPr>
        <w:t xml:space="preserve"> One</w:t>
      </w:r>
      <w:r w:rsidRPr="00E41101">
        <w:rPr>
          <w:sz w:val="20"/>
          <w:szCs w:val="20"/>
        </w:rPr>
        <w:t xml:space="preserve"> year</w:t>
      </w:r>
      <w:r w:rsidR="00FF2E1E" w:rsidRPr="00E41101">
        <w:rPr>
          <w:sz w:val="20"/>
          <w:szCs w:val="20"/>
        </w:rPr>
        <w:t xml:space="preserve"> after his</w:t>
      </w:r>
      <w:r w:rsidR="001B121F">
        <w:rPr>
          <w:sz w:val="20"/>
          <w:szCs w:val="20"/>
        </w:rPr>
        <w:t xml:space="preserve"> initial surgery</w:t>
      </w:r>
      <w:r w:rsidR="00FF2E1E" w:rsidRPr="00E41101">
        <w:rPr>
          <w:sz w:val="20"/>
          <w:szCs w:val="20"/>
        </w:rPr>
        <w:t xml:space="preserve">, </w:t>
      </w:r>
      <w:r w:rsidR="006B7D4A">
        <w:rPr>
          <w:sz w:val="20"/>
          <w:szCs w:val="20"/>
        </w:rPr>
        <w:t xml:space="preserve">PET-CT </w:t>
      </w:r>
      <w:r w:rsidR="00FF2E1E" w:rsidRPr="00E41101">
        <w:rPr>
          <w:sz w:val="20"/>
          <w:szCs w:val="20"/>
        </w:rPr>
        <w:t>surveillance imaging performed by oncology identified a 10 × 7 mm right lower lobe (RLL) nodule</w:t>
      </w:r>
      <w:r w:rsidR="005073C3">
        <w:rPr>
          <w:sz w:val="20"/>
          <w:szCs w:val="20"/>
        </w:rPr>
        <w:t xml:space="preserve"> with low metabolic activity</w:t>
      </w:r>
      <w:r w:rsidR="00FF2E1E" w:rsidRPr="00E41101">
        <w:rPr>
          <w:sz w:val="20"/>
          <w:szCs w:val="20"/>
        </w:rPr>
        <w:t xml:space="preserve"> (SUV 0.9)</w:t>
      </w:r>
      <w:r w:rsidR="00470137">
        <w:rPr>
          <w:sz w:val="20"/>
          <w:szCs w:val="20"/>
        </w:rPr>
        <w:t>,</w:t>
      </w:r>
      <w:r w:rsidR="00FF2E1E" w:rsidRPr="00E41101">
        <w:rPr>
          <w:sz w:val="20"/>
          <w:szCs w:val="20"/>
        </w:rPr>
        <w:t xml:space="preserve"> along with multiple</w:t>
      </w:r>
      <w:r w:rsidR="002011A9">
        <w:rPr>
          <w:sz w:val="20"/>
          <w:szCs w:val="20"/>
        </w:rPr>
        <w:t xml:space="preserve"> non-avid</w:t>
      </w:r>
      <w:r w:rsidR="00FF2E1E" w:rsidRPr="00E41101">
        <w:rPr>
          <w:sz w:val="20"/>
          <w:szCs w:val="20"/>
        </w:rPr>
        <w:t xml:space="preserve"> bilateral pulmonary nodules (</w:t>
      </w:r>
      <w:r w:rsidR="00FF2E1E" w:rsidRPr="00E41101">
        <w:rPr>
          <w:b/>
          <w:bCs/>
          <w:sz w:val="20"/>
          <w:szCs w:val="20"/>
        </w:rPr>
        <w:t>Figure 1</w:t>
      </w:r>
      <w:r w:rsidR="0095232D">
        <w:rPr>
          <w:b/>
          <w:bCs/>
          <w:sz w:val="20"/>
          <w:szCs w:val="20"/>
        </w:rPr>
        <w:t>C</w:t>
      </w:r>
      <w:r w:rsidR="00FF2E1E" w:rsidRPr="00E41101">
        <w:rPr>
          <w:sz w:val="20"/>
          <w:szCs w:val="20"/>
        </w:rPr>
        <w:t xml:space="preserve">). </w:t>
      </w:r>
      <w:r w:rsidR="007F00C2" w:rsidRPr="007F00C2">
        <w:rPr>
          <w:sz w:val="20"/>
          <w:szCs w:val="20"/>
        </w:rPr>
        <w:t>The patient again elected for surveillance over intervention</w:t>
      </w:r>
      <w:r w:rsidR="00852474">
        <w:rPr>
          <w:sz w:val="20"/>
          <w:szCs w:val="20"/>
        </w:rPr>
        <w:t xml:space="preserve"> given low-avidity nodules and contin</w:t>
      </w:r>
      <w:r w:rsidR="007A2740">
        <w:rPr>
          <w:sz w:val="20"/>
          <w:szCs w:val="20"/>
        </w:rPr>
        <w:t xml:space="preserve">ued </w:t>
      </w:r>
      <w:r w:rsidR="00852474">
        <w:rPr>
          <w:sz w:val="20"/>
          <w:szCs w:val="20"/>
        </w:rPr>
        <w:t>asymptomatic status</w:t>
      </w:r>
      <w:r w:rsidR="007F00C2" w:rsidRPr="007F00C2">
        <w:rPr>
          <w:sz w:val="20"/>
          <w:szCs w:val="20"/>
        </w:rPr>
        <w:t>.</w:t>
      </w:r>
      <w:r w:rsidR="007F00C2">
        <w:rPr>
          <w:sz w:val="20"/>
          <w:szCs w:val="20"/>
        </w:rPr>
        <w:t xml:space="preserve"> </w:t>
      </w:r>
      <w:r w:rsidR="00A44D8A" w:rsidRPr="00A44D8A">
        <w:rPr>
          <w:sz w:val="20"/>
          <w:szCs w:val="20"/>
        </w:rPr>
        <w:t xml:space="preserve">A follow-up scan four months later showed the RLL nodule increased to 14 mm with moderate metabolic activity (SUV 2.6); additional non-avid bilateral pulmonary nodules were also noted. </w:t>
      </w:r>
      <w:r w:rsidR="00A44D8A" w:rsidRPr="00A44D8A">
        <w:rPr>
          <w:sz w:val="20"/>
          <w:szCs w:val="20"/>
        </w:rPr>
        <w:lastRenderedPageBreak/>
        <w:t>No metabolically active mediastinal lymphadenopathy was observed</w:t>
      </w:r>
      <w:r w:rsidR="002E74ED" w:rsidRPr="00E41101">
        <w:rPr>
          <w:sz w:val="20"/>
          <w:szCs w:val="20"/>
        </w:rPr>
        <w:t xml:space="preserve">. The patient </w:t>
      </w:r>
      <w:r w:rsidR="002B742E" w:rsidRPr="00E41101">
        <w:rPr>
          <w:sz w:val="20"/>
          <w:szCs w:val="20"/>
        </w:rPr>
        <w:t>c</w:t>
      </w:r>
      <w:r w:rsidR="002B742E">
        <w:rPr>
          <w:sz w:val="20"/>
          <w:szCs w:val="20"/>
        </w:rPr>
        <w:t>ontinually</w:t>
      </w:r>
      <w:r w:rsidR="002E74ED" w:rsidRPr="00E41101">
        <w:rPr>
          <w:sz w:val="20"/>
          <w:szCs w:val="20"/>
        </w:rPr>
        <w:t xml:space="preserve"> denied B symptoms, cough, and hemoptysis. On exam, no cervical lymphadenopathy was present. </w:t>
      </w:r>
      <w:r w:rsidR="00430BD1">
        <w:rPr>
          <w:sz w:val="20"/>
          <w:szCs w:val="20"/>
        </w:rPr>
        <w:t xml:space="preserve">Pulmonary function tests were </w:t>
      </w:r>
      <w:r w:rsidR="000D088A">
        <w:rPr>
          <w:sz w:val="20"/>
          <w:szCs w:val="20"/>
        </w:rPr>
        <w:t xml:space="preserve">obtained preoperatively and values deemed </w:t>
      </w:r>
      <w:r w:rsidR="00DC14B7">
        <w:rPr>
          <w:sz w:val="20"/>
          <w:szCs w:val="20"/>
        </w:rPr>
        <w:t>adequate</w:t>
      </w:r>
      <w:r w:rsidR="000D088A">
        <w:rPr>
          <w:sz w:val="20"/>
          <w:szCs w:val="20"/>
        </w:rPr>
        <w:t xml:space="preserve"> for surgical </w:t>
      </w:r>
      <w:r w:rsidR="0052224A">
        <w:rPr>
          <w:sz w:val="20"/>
          <w:szCs w:val="20"/>
        </w:rPr>
        <w:t>resection</w:t>
      </w:r>
      <w:r w:rsidR="00014912">
        <w:rPr>
          <w:sz w:val="20"/>
          <w:szCs w:val="20"/>
        </w:rPr>
        <w:t xml:space="preserve">, at which point the patient </w:t>
      </w:r>
      <w:r w:rsidR="00335763">
        <w:rPr>
          <w:sz w:val="20"/>
          <w:szCs w:val="20"/>
        </w:rPr>
        <w:t>decided</w:t>
      </w:r>
      <w:r w:rsidR="00014912">
        <w:rPr>
          <w:sz w:val="20"/>
          <w:szCs w:val="20"/>
        </w:rPr>
        <w:t xml:space="preserve"> to proceed with surgery</w:t>
      </w:r>
      <w:r w:rsidR="000D088A">
        <w:rPr>
          <w:sz w:val="20"/>
          <w:szCs w:val="20"/>
        </w:rPr>
        <w:t xml:space="preserve">. </w:t>
      </w:r>
      <w:r w:rsidR="00DA3DAD">
        <w:rPr>
          <w:sz w:val="20"/>
          <w:szCs w:val="20"/>
        </w:rPr>
        <w:t xml:space="preserve">Due to the peripheral occurrence of the </w:t>
      </w:r>
      <w:r w:rsidR="002E74ED" w:rsidRPr="00E41101">
        <w:rPr>
          <w:sz w:val="20"/>
          <w:szCs w:val="20"/>
        </w:rPr>
        <w:t xml:space="preserve">RLL </w:t>
      </w:r>
      <w:r w:rsidR="00DA3DAD">
        <w:rPr>
          <w:sz w:val="20"/>
          <w:szCs w:val="20"/>
        </w:rPr>
        <w:t xml:space="preserve">lesion, </w:t>
      </w:r>
      <w:r w:rsidR="003D7003">
        <w:rPr>
          <w:sz w:val="20"/>
          <w:szCs w:val="20"/>
        </w:rPr>
        <w:t xml:space="preserve">a repeat </w:t>
      </w:r>
      <w:r w:rsidR="002E74ED" w:rsidRPr="00E41101">
        <w:rPr>
          <w:sz w:val="20"/>
          <w:szCs w:val="20"/>
        </w:rPr>
        <w:t>robotic surgical wedge resection was performed, and pathology confirmed recurrent EHE</w:t>
      </w:r>
      <w:r w:rsidR="008D3E59" w:rsidRPr="00295534">
        <w:rPr>
          <w:sz w:val="20"/>
          <w:szCs w:val="20"/>
        </w:rPr>
        <w:t>.</w:t>
      </w:r>
      <w:r w:rsidR="00C80D32" w:rsidRPr="00C80D32">
        <w:t xml:space="preserve"> </w:t>
      </w:r>
      <w:r w:rsidR="00C80D32" w:rsidRPr="00C80D32">
        <w:rPr>
          <w:sz w:val="20"/>
          <w:szCs w:val="20"/>
        </w:rPr>
        <w:t xml:space="preserve">During this procedure, multiple pleural-based whitish nodules, each measuring approximately 1–2 mm, were observed scattered across the lung surface. </w:t>
      </w:r>
      <w:r w:rsidR="00812370">
        <w:rPr>
          <w:sz w:val="20"/>
          <w:szCs w:val="20"/>
        </w:rPr>
        <w:t xml:space="preserve">A biopsied </w:t>
      </w:r>
      <w:r w:rsidR="00C80D32" w:rsidRPr="00C80D32">
        <w:rPr>
          <w:sz w:val="20"/>
          <w:szCs w:val="20"/>
        </w:rPr>
        <w:t>nodule confirmed EHE, supporting the presence of multifocal bilateral pulmonary disease.</w:t>
      </w:r>
      <w:r w:rsidR="008D3E59" w:rsidRPr="00295534">
        <w:rPr>
          <w:sz w:val="20"/>
          <w:szCs w:val="20"/>
        </w:rPr>
        <w:t xml:space="preserve"> The</w:t>
      </w:r>
      <w:r w:rsidR="00C713A1">
        <w:rPr>
          <w:sz w:val="20"/>
          <w:szCs w:val="20"/>
        </w:rPr>
        <w:t xml:space="preserve"> postoperative course was uncomplicated.</w:t>
      </w:r>
    </w:p>
    <w:p w14:paraId="782B7F71" w14:textId="77777777" w:rsidR="00CF5B3A" w:rsidRPr="00E41101" w:rsidRDefault="00CF5B3A" w:rsidP="00630E46">
      <w:pPr>
        <w:spacing w:line="360" w:lineRule="auto"/>
        <w:rPr>
          <w:sz w:val="20"/>
          <w:szCs w:val="20"/>
        </w:rPr>
      </w:pPr>
    </w:p>
    <w:p w14:paraId="37C50D89" w14:textId="77777777" w:rsidR="00CF5B3A" w:rsidRPr="00E41101" w:rsidRDefault="002E74ED" w:rsidP="00630E46">
      <w:pPr>
        <w:spacing w:line="360" w:lineRule="auto"/>
        <w:rPr>
          <w:b/>
          <w:bCs/>
          <w:sz w:val="20"/>
          <w:szCs w:val="20"/>
        </w:rPr>
      </w:pPr>
      <w:r w:rsidRPr="00E41101">
        <w:rPr>
          <w:b/>
          <w:bCs/>
          <w:sz w:val="20"/>
          <w:szCs w:val="20"/>
        </w:rPr>
        <w:t>Outcome:</w:t>
      </w:r>
    </w:p>
    <w:p w14:paraId="5E34CFCC" w14:textId="532AC0F5" w:rsidR="00CF5B3A" w:rsidRPr="00E41101" w:rsidRDefault="007A4146" w:rsidP="00630E46">
      <w:pPr>
        <w:spacing w:line="360" w:lineRule="auto"/>
        <w:rPr>
          <w:sz w:val="20"/>
          <w:szCs w:val="20"/>
        </w:rPr>
      </w:pPr>
      <w:r w:rsidRPr="007A4146">
        <w:rPr>
          <w:sz w:val="20"/>
          <w:szCs w:val="20"/>
        </w:rPr>
        <w:t xml:space="preserve">At two months following the second resection, the patient remained clinically stable with no new symptoms and postoperative laboratory studies </w:t>
      </w:r>
      <w:r w:rsidR="00EC6E3A" w:rsidRPr="007A4146">
        <w:rPr>
          <w:sz w:val="20"/>
          <w:szCs w:val="20"/>
        </w:rPr>
        <w:t>were unremarkable</w:t>
      </w:r>
      <w:r w:rsidRPr="007A4146">
        <w:rPr>
          <w:sz w:val="20"/>
          <w:szCs w:val="20"/>
        </w:rPr>
        <w:t>.</w:t>
      </w:r>
      <w:r w:rsidR="007266C7">
        <w:rPr>
          <w:sz w:val="20"/>
          <w:szCs w:val="20"/>
        </w:rPr>
        <w:t xml:space="preserve"> </w:t>
      </w:r>
      <w:r w:rsidR="009D64B9" w:rsidRPr="009D64B9">
        <w:rPr>
          <w:sz w:val="20"/>
          <w:szCs w:val="20"/>
        </w:rPr>
        <w:t>No systemic therapies ha</w:t>
      </w:r>
      <w:r w:rsidR="00092C36">
        <w:rPr>
          <w:sz w:val="20"/>
          <w:szCs w:val="20"/>
        </w:rPr>
        <w:t xml:space="preserve">d </w:t>
      </w:r>
      <w:r w:rsidR="009D64B9" w:rsidRPr="009D64B9">
        <w:rPr>
          <w:sz w:val="20"/>
          <w:szCs w:val="20"/>
        </w:rPr>
        <w:t xml:space="preserve">been </w:t>
      </w:r>
      <w:r w:rsidR="00092C36">
        <w:rPr>
          <w:sz w:val="20"/>
          <w:szCs w:val="20"/>
        </w:rPr>
        <w:t xml:space="preserve">administered. </w:t>
      </w:r>
      <w:r w:rsidR="009D64B9" w:rsidRPr="009D64B9">
        <w:rPr>
          <w:sz w:val="20"/>
          <w:szCs w:val="20"/>
        </w:rPr>
        <w:t>The patient continue</w:t>
      </w:r>
      <w:r w:rsidR="00092C36">
        <w:rPr>
          <w:sz w:val="20"/>
          <w:szCs w:val="20"/>
        </w:rPr>
        <w:t>d</w:t>
      </w:r>
      <w:r w:rsidR="009D64B9" w:rsidRPr="009D64B9">
        <w:rPr>
          <w:sz w:val="20"/>
          <w:szCs w:val="20"/>
        </w:rPr>
        <w:t xml:space="preserve"> under active oncologic surveillance with serial imaging.</w:t>
      </w:r>
    </w:p>
    <w:p w14:paraId="64EF904C" w14:textId="77777777" w:rsidR="00134B71" w:rsidRDefault="00134B71" w:rsidP="00630E46">
      <w:pPr>
        <w:spacing w:line="360" w:lineRule="auto"/>
        <w:rPr>
          <w:b/>
          <w:bCs/>
          <w:sz w:val="20"/>
          <w:szCs w:val="20"/>
        </w:rPr>
      </w:pPr>
    </w:p>
    <w:p w14:paraId="2B14A219" w14:textId="4CA805B3" w:rsidR="00CF5B3A" w:rsidRPr="00E41101" w:rsidRDefault="002E74ED" w:rsidP="00630E46">
      <w:pPr>
        <w:spacing w:line="360" w:lineRule="auto"/>
        <w:rPr>
          <w:b/>
          <w:bCs/>
          <w:sz w:val="20"/>
          <w:szCs w:val="20"/>
        </w:rPr>
      </w:pPr>
      <w:r w:rsidRPr="00E41101">
        <w:rPr>
          <w:b/>
          <w:bCs/>
          <w:sz w:val="20"/>
          <w:szCs w:val="20"/>
        </w:rPr>
        <w:t>Histology:</w:t>
      </w:r>
    </w:p>
    <w:p w14:paraId="519B5C84" w14:textId="74DAA3B9" w:rsidR="00CF5B3A" w:rsidRPr="00E41101" w:rsidRDefault="002E74ED" w:rsidP="00630E46">
      <w:pPr>
        <w:spacing w:line="360" w:lineRule="auto"/>
        <w:rPr>
          <w:sz w:val="20"/>
          <w:szCs w:val="20"/>
        </w:rPr>
      </w:pPr>
      <w:r w:rsidRPr="00E41101">
        <w:rPr>
          <w:sz w:val="20"/>
          <w:szCs w:val="20"/>
        </w:rPr>
        <w:t>The hematoxylin and eosin</w:t>
      </w:r>
      <w:r w:rsidR="00C61BE9" w:rsidRPr="00E41101">
        <w:rPr>
          <w:sz w:val="20"/>
          <w:szCs w:val="20"/>
        </w:rPr>
        <w:t>-</w:t>
      </w:r>
      <w:r w:rsidRPr="00E41101">
        <w:rPr>
          <w:sz w:val="20"/>
          <w:szCs w:val="20"/>
        </w:rPr>
        <w:t>stained sections, from the initial and most recent sampl</w:t>
      </w:r>
      <w:r w:rsidR="00C61BE9" w:rsidRPr="00E41101">
        <w:rPr>
          <w:sz w:val="20"/>
          <w:szCs w:val="20"/>
        </w:rPr>
        <w:t>ing</w:t>
      </w:r>
      <w:r w:rsidRPr="00E41101">
        <w:rPr>
          <w:sz w:val="20"/>
          <w:szCs w:val="20"/>
        </w:rPr>
        <w:t>, show an epithelioid neoplasm with solid nests expanding airspaces (</w:t>
      </w:r>
      <w:r w:rsidRPr="00E41101">
        <w:rPr>
          <w:b/>
          <w:bCs/>
          <w:sz w:val="20"/>
          <w:szCs w:val="20"/>
        </w:rPr>
        <w:t>Figure 2</w:t>
      </w:r>
      <w:r w:rsidRPr="00E41101">
        <w:rPr>
          <w:sz w:val="20"/>
          <w:szCs w:val="20"/>
        </w:rPr>
        <w:t xml:space="preserve">). Foci of tumor necrosis and rhabdoid features are noted. The tumor cells are positive for CD34, CD31, ERG, CAMTA1, and vimentin. They are negative for </w:t>
      </w:r>
      <w:proofErr w:type="spellStart"/>
      <w:r w:rsidR="00066086">
        <w:rPr>
          <w:sz w:val="20"/>
          <w:szCs w:val="20"/>
        </w:rPr>
        <w:t>pan</w:t>
      </w:r>
      <w:r w:rsidRPr="00E41101">
        <w:rPr>
          <w:sz w:val="20"/>
          <w:szCs w:val="20"/>
        </w:rPr>
        <w:t>cytokeratins</w:t>
      </w:r>
      <w:proofErr w:type="spellEnd"/>
      <w:r w:rsidRPr="00E41101">
        <w:rPr>
          <w:sz w:val="20"/>
          <w:szCs w:val="20"/>
        </w:rPr>
        <w:t xml:space="preserve">, TTF-1, p40, S100, SOX10, HMB45, NKX3.1, PAX8, CD45 and calretinin. Overall, </w:t>
      </w:r>
      <w:r w:rsidR="00134B71" w:rsidRPr="00E41101">
        <w:rPr>
          <w:sz w:val="20"/>
          <w:szCs w:val="20"/>
        </w:rPr>
        <w:t>morphology</w:t>
      </w:r>
      <w:r w:rsidRPr="00E41101">
        <w:rPr>
          <w:sz w:val="20"/>
          <w:szCs w:val="20"/>
        </w:rPr>
        <w:t xml:space="preserve"> and immunophenotype are consistent with epithelioid hemangioendothelioma with rhabdoid features.</w:t>
      </w:r>
      <w:r w:rsidR="00CE6AEF">
        <w:rPr>
          <w:sz w:val="20"/>
          <w:szCs w:val="20"/>
        </w:rPr>
        <w:t xml:space="preserve"> Mole</w:t>
      </w:r>
      <w:r w:rsidR="00660483">
        <w:rPr>
          <w:sz w:val="20"/>
          <w:szCs w:val="20"/>
        </w:rPr>
        <w:t>cular testing was not performed in this patient.</w:t>
      </w:r>
    </w:p>
    <w:p w14:paraId="3A9056DD" w14:textId="77777777" w:rsidR="00CF5B3A" w:rsidRPr="00E41101" w:rsidRDefault="00CF5B3A" w:rsidP="00630E46">
      <w:pPr>
        <w:spacing w:line="360" w:lineRule="auto"/>
        <w:rPr>
          <w:sz w:val="20"/>
          <w:szCs w:val="20"/>
        </w:rPr>
      </w:pPr>
    </w:p>
    <w:p w14:paraId="3D378F04" w14:textId="493CAD64" w:rsidR="00DE2C6D" w:rsidRDefault="002E74ED" w:rsidP="00630E46">
      <w:pPr>
        <w:spacing w:line="360" w:lineRule="auto"/>
        <w:rPr>
          <w:b/>
          <w:bCs/>
          <w:sz w:val="20"/>
          <w:szCs w:val="20"/>
        </w:rPr>
      </w:pPr>
      <w:r w:rsidRPr="00E41101">
        <w:rPr>
          <w:sz w:val="20"/>
          <w:szCs w:val="20"/>
        </w:rPr>
        <w:t xml:space="preserve">This case report was </w:t>
      </w:r>
      <w:r w:rsidR="001A24C3">
        <w:rPr>
          <w:sz w:val="20"/>
          <w:szCs w:val="20"/>
        </w:rPr>
        <w:t>prepared</w:t>
      </w:r>
      <w:r w:rsidRPr="00E41101">
        <w:rPr>
          <w:sz w:val="20"/>
          <w:szCs w:val="20"/>
        </w:rPr>
        <w:t xml:space="preserve"> in compliance with the CARE (Case Report)</w:t>
      </w:r>
      <w:r w:rsidR="001A24C3">
        <w:rPr>
          <w:sz w:val="20"/>
          <w:szCs w:val="20"/>
        </w:rPr>
        <w:t xml:space="preserve"> guidelines, </w:t>
      </w:r>
      <w:r w:rsidR="00575FEB">
        <w:rPr>
          <w:sz w:val="20"/>
          <w:szCs w:val="20"/>
        </w:rPr>
        <w:t>informed</w:t>
      </w:r>
      <w:r w:rsidR="00BB3DFA">
        <w:rPr>
          <w:sz w:val="20"/>
          <w:szCs w:val="20"/>
        </w:rPr>
        <w:t xml:space="preserve"> written</w:t>
      </w:r>
      <w:r w:rsidR="00575FEB">
        <w:rPr>
          <w:sz w:val="20"/>
          <w:szCs w:val="20"/>
        </w:rPr>
        <w:t xml:space="preserve"> </w:t>
      </w:r>
      <w:r w:rsidR="004E3D38">
        <w:rPr>
          <w:sz w:val="20"/>
          <w:szCs w:val="20"/>
        </w:rPr>
        <w:t xml:space="preserve">patient consent </w:t>
      </w:r>
      <w:r w:rsidR="001A24C3">
        <w:rPr>
          <w:sz w:val="20"/>
          <w:szCs w:val="20"/>
        </w:rPr>
        <w:t xml:space="preserve">was </w:t>
      </w:r>
      <w:r w:rsidR="004E3D38">
        <w:rPr>
          <w:sz w:val="20"/>
          <w:szCs w:val="20"/>
        </w:rPr>
        <w:t>obtained</w:t>
      </w:r>
      <w:r w:rsidR="007E6A68">
        <w:rPr>
          <w:sz w:val="20"/>
          <w:szCs w:val="20"/>
        </w:rPr>
        <w:t>, and the case was deemed IRB exempt due to deidentification.</w:t>
      </w:r>
      <w:r w:rsidR="00DE2C6D">
        <w:rPr>
          <w:b/>
          <w:bCs/>
          <w:sz w:val="20"/>
          <w:szCs w:val="20"/>
        </w:rPr>
        <w:br w:type="page"/>
      </w:r>
    </w:p>
    <w:p w14:paraId="011E8A0B" w14:textId="67B8F262" w:rsidR="00CF5B3A" w:rsidRPr="00E41101" w:rsidRDefault="002E74ED" w:rsidP="00630E46">
      <w:pPr>
        <w:spacing w:line="360" w:lineRule="auto"/>
        <w:rPr>
          <w:b/>
          <w:bCs/>
          <w:sz w:val="20"/>
          <w:szCs w:val="20"/>
        </w:rPr>
      </w:pPr>
      <w:r w:rsidRPr="00E41101">
        <w:rPr>
          <w:b/>
          <w:bCs/>
          <w:sz w:val="20"/>
          <w:szCs w:val="20"/>
        </w:rPr>
        <w:lastRenderedPageBreak/>
        <w:t>DISCUSSION</w:t>
      </w:r>
    </w:p>
    <w:p w14:paraId="0BA28477" w14:textId="77777777" w:rsidR="00CF5B3A" w:rsidRPr="00E41101" w:rsidRDefault="00CF5B3A" w:rsidP="00630E46">
      <w:pPr>
        <w:spacing w:line="360" w:lineRule="auto"/>
        <w:rPr>
          <w:b/>
          <w:bCs/>
          <w:sz w:val="20"/>
          <w:szCs w:val="20"/>
        </w:rPr>
      </w:pPr>
    </w:p>
    <w:p w14:paraId="74C0931C" w14:textId="7FD4A4F4" w:rsidR="00CF5B3A" w:rsidRPr="00E41101" w:rsidRDefault="002E74ED" w:rsidP="00630E46">
      <w:pPr>
        <w:spacing w:line="360" w:lineRule="auto"/>
        <w:rPr>
          <w:sz w:val="20"/>
          <w:szCs w:val="20"/>
          <w:vertAlign w:val="superscript"/>
        </w:rPr>
      </w:pPr>
      <w:r w:rsidRPr="00E41101">
        <w:rPr>
          <w:sz w:val="20"/>
          <w:szCs w:val="20"/>
        </w:rPr>
        <w:t xml:space="preserve">Pulmonary nodules, particularly in older individuals with comorbidities, warrant a more extensive and thorough workup with a broad differential diagnosis. The initial considerations should </w:t>
      </w:r>
      <w:r w:rsidR="00C61BE9" w:rsidRPr="00E41101">
        <w:rPr>
          <w:sz w:val="20"/>
          <w:szCs w:val="20"/>
        </w:rPr>
        <w:t xml:space="preserve">include </w:t>
      </w:r>
      <w:r w:rsidRPr="00E41101">
        <w:rPr>
          <w:sz w:val="20"/>
          <w:szCs w:val="20"/>
        </w:rPr>
        <w:t xml:space="preserve">primary lung carcinoma, metastatic disease, and granulomatous infections such as tuberculosis or fungal causes. For this patient, the initial lesion with spiculated morphology and an SUV of 2.3 raised suspicion of malignancy, prompting biopsy. </w:t>
      </w:r>
      <w:r w:rsidR="00C61BE9" w:rsidRPr="00E41101">
        <w:rPr>
          <w:sz w:val="20"/>
          <w:szCs w:val="20"/>
        </w:rPr>
        <w:t>Histology showed</w:t>
      </w:r>
      <w:r w:rsidRPr="00E41101">
        <w:rPr>
          <w:sz w:val="20"/>
          <w:szCs w:val="20"/>
        </w:rPr>
        <w:t xml:space="preserve"> </w:t>
      </w:r>
      <w:proofErr w:type="gramStart"/>
      <w:r w:rsidRPr="00E41101">
        <w:rPr>
          <w:sz w:val="20"/>
          <w:szCs w:val="20"/>
        </w:rPr>
        <w:t>an epithelioid</w:t>
      </w:r>
      <w:proofErr w:type="gramEnd"/>
      <w:r w:rsidRPr="00E41101">
        <w:rPr>
          <w:sz w:val="20"/>
          <w:szCs w:val="20"/>
        </w:rPr>
        <w:t xml:space="preserve"> neoplasm forming solid nests with focal necrosis and rhabdoid features</w:t>
      </w:r>
      <w:r w:rsidR="00E55EBD">
        <w:rPr>
          <w:sz w:val="20"/>
          <w:szCs w:val="20"/>
        </w:rPr>
        <w:t>, f</w:t>
      </w:r>
      <w:r w:rsidR="002A5983">
        <w:rPr>
          <w:sz w:val="20"/>
          <w:szCs w:val="20"/>
        </w:rPr>
        <w:t>inding</w:t>
      </w:r>
      <w:r w:rsidR="00E55EBD">
        <w:rPr>
          <w:sz w:val="20"/>
          <w:szCs w:val="20"/>
        </w:rPr>
        <w:t>s associated with more aggressive behavior</w:t>
      </w:r>
      <w:r w:rsidR="00BE6B9B">
        <w:rPr>
          <w:sz w:val="20"/>
          <w:szCs w:val="20"/>
        </w:rPr>
        <w:t xml:space="preserve"> and higher mortality</w:t>
      </w:r>
      <w:r w:rsidR="002E6C94">
        <w:rPr>
          <w:sz w:val="20"/>
          <w:szCs w:val="20"/>
        </w:rPr>
        <w:t xml:space="preserve"> in vascular neoplasms</w:t>
      </w:r>
      <w:r w:rsidR="004E19C1">
        <w:rPr>
          <w:sz w:val="20"/>
          <w:szCs w:val="20"/>
          <w:vertAlign w:val="superscript"/>
        </w:rPr>
        <w:t>9</w:t>
      </w:r>
      <w:r w:rsidRPr="00E41101">
        <w:rPr>
          <w:sz w:val="20"/>
          <w:szCs w:val="20"/>
        </w:rPr>
        <w:t xml:space="preserve">. In the case of EHE, immunohistochemistry is critical in </w:t>
      </w:r>
      <w:r w:rsidR="00C61BE9" w:rsidRPr="00E41101">
        <w:rPr>
          <w:sz w:val="20"/>
          <w:szCs w:val="20"/>
        </w:rPr>
        <w:t>confirming the diagnosis</w:t>
      </w:r>
      <w:r w:rsidRPr="00E41101">
        <w:rPr>
          <w:sz w:val="20"/>
          <w:szCs w:val="20"/>
        </w:rPr>
        <w:t xml:space="preserve">, demonstrated by the presence of </w:t>
      </w:r>
      <w:r w:rsidR="00C61BE9" w:rsidRPr="00E41101">
        <w:rPr>
          <w:sz w:val="20"/>
          <w:szCs w:val="20"/>
        </w:rPr>
        <w:t xml:space="preserve">endothelial/vascular marker </w:t>
      </w:r>
      <w:r w:rsidRPr="00E41101">
        <w:rPr>
          <w:sz w:val="20"/>
          <w:szCs w:val="20"/>
        </w:rPr>
        <w:t>CD34 positivity in this patient’s lesion.</w:t>
      </w:r>
      <w:r w:rsidR="007C2F7E" w:rsidRPr="00E41101">
        <w:rPr>
          <w:sz w:val="20"/>
          <w:szCs w:val="20"/>
          <w:vertAlign w:val="superscript"/>
        </w:rPr>
        <w:t>9</w:t>
      </w:r>
      <w:r w:rsidRPr="00E41101">
        <w:rPr>
          <w:sz w:val="20"/>
          <w:szCs w:val="20"/>
        </w:rPr>
        <w:t xml:space="preserve"> The negative </w:t>
      </w:r>
      <w:proofErr w:type="spellStart"/>
      <w:r w:rsidRPr="00E41101">
        <w:rPr>
          <w:sz w:val="20"/>
          <w:szCs w:val="20"/>
        </w:rPr>
        <w:t>pancytokeratin</w:t>
      </w:r>
      <w:proofErr w:type="spellEnd"/>
      <w:r w:rsidRPr="00E41101">
        <w:rPr>
          <w:sz w:val="20"/>
          <w:szCs w:val="20"/>
        </w:rPr>
        <w:t>, TTF-1, and p40 excluded epithelial malignancies such as adenocarcinoma or squamous cell carcinoma.</w:t>
      </w:r>
      <w:r w:rsidR="007C2F7E" w:rsidRPr="00E41101">
        <w:rPr>
          <w:sz w:val="20"/>
          <w:szCs w:val="20"/>
          <w:vertAlign w:val="superscript"/>
        </w:rPr>
        <w:t>10</w:t>
      </w:r>
    </w:p>
    <w:p w14:paraId="1AD88243" w14:textId="77777777" w:rsidR="00CF5B3A" w:rsidRPr="00E41101" w:rsidRDefault="00CF5B3A" w:rsidP="00630E46">
      <w:pPr>
        <w:spacing w:line="360" w:lineRule="auto"/>
        <w:rPr>
          <w:b/>
          <w:bCs/>
          <w:sz w:val="20"/>
          <w:szCs w:val="20"/>
        </w:rPr>
      </w:pPr>
    </w:p>
    <w:p w14:paraId="7F0A018E" w14:textId="7F021A1D" w:rsidR="00CF5B3A" w:rsidRPr="00E41101" w:rsidRDefault="002E74ED" w:rsidP="00630E46">
      <w:pPr>
        <w:spacing w:line="360" w:lineRule="auto"/>
        <w:rPr>
          <w:sz w:val="20"/>
          <w:szCs w:val="20"/>
          <w:vertAlign w:val="superscript"/>
        </w:rPr>
      </w:pPr>
      <w:r w:rsidRPr="00E41101">
        <w:rPr>
          <w:sz w:val="20"/>
          <w:szCs w:val="20"/>
        </w:rPr>
        <w:t>Diagnosis</w:t>
      </w:r>
      <w:r w:rsidR="00783552">
        <w:rPr>
          <w:sz w:val="20"/>
          <w:szCs w:val="20"/>
        </w:rPr>
        <w:t xml:space="preserve"> of </w:t>
      </w:r>
      <w:r w:rsidR="00D539A2">
        <w:rPr>
          <w:sz w:val="20"/>
          <w:szCs w:val="20"/>
        </w:rPr>
        <w:t>EHE</w:t>
      </w:r>
      <w:r w:rsidRPr="00E41101">
        <w:rPr>
          <w:sz w:val="20"/>
          <w:szCs w:val="20"/>
        </w:rPr>
        <w:t xml:space="preserve"> requires </w:t>
      </w:r>
      <w:r w:rsidR="00C61BE9" w:rsidRPr="00E41101">
        <w:rPr>
          <w:sz w:val="20"/>
          <w:szCs w:val="20"/>
        </w:rPr>
        <w:t xml:space="preserve">histopathologic </w:t>
      </w:r>
      <w:r w:rsidRPr="00E41101">
        <w:rPr>
          <w:sz w:val="20"/>
          <w:szCs w:val="20"/>
        </w:rPr>
        <w:t xml:space="preserve">evaluation with </w:t>
      </w:r>
      <w:r w:rsidR="00C61BE9" w:rsidRPr="00E41101">
        <w:rPr>
          <w:sz w:val="20"/>
          <w:szCs w:val="20"/>
        </w:rPr>
        <w:t xml:space="preserve">positive </w:t>
      </w:r>
      <w:r w:rsidRPr="00E41101">
        <w:rPr>
          <w:sz w:val="20"/>
          <w:szCs w:val="20"/>
        </w:rPr>
        <w:t>endothelial markers such as CD31, CD34, or FLI-1</w:t>
      </w:r>
      <w:r w:rsidR="00C61BE9" w:rsidRPr="00E41101">
        <w:rPr>
          <w:sz w:val="20"/>
          <w:szCs w:val="20"/>
        </w:rPr>
        <w:t>.</w:t>
      </w:r>
      <w:r w:rsidR="007C2F7E" w:rsidRPr="00E41101">
        <w:rPr>
          <w:sz w:val="20"/>
          <w:szCs w:val="20"/>
          <w:vertAlign w:val="superscript"/>
        </w:rPr>
        <w:t>9</w:t>
      </w:r>
      <w:r w:rsidR="00C61BE9" w:rsidRPr="00E41101">
        <w:rPr>
          <w:sz w:val="20"/>
          <w:szCs w:val="20"/>
        </w:rPr>
        <w:t xml:space="preserve"> It</w:t>
      </w:r>
      <w:r w:rsidR="00F001B5" w:rsidRPr="00E41101">
        <w:rPr>
          <w:sz w:val="20"/>
          <w:szCs w:val="20"/>
        </w:rPr>
        <w:t xml:space="preserve"> </w:t>
      </w:r>
      <w:r w:rsidRPr="00E41101">
        <w:rPr>
          <w:sz w:val="20"/>
          <w:szCs w:val="20"/>
        </w:rPr>
        <w:t xml:space="preserve">often occurs incidentally, as in this case, </w:t>
      </w:r>
      <w:r w:rsidR="00C61BE9" w:rsidRPr="00E41101">
        <w:rPr>
          <w:sz w:val="20"/>
          <w:szCs w:val="20"/>
        </w:rPr>
        <w:t>detected</w:t>
      </w:r>
      <w:r w:rsidRPr="00E41101">
        <w:rPr>
          <w:sz w:val="20"/>
          <w:szCs w:val="20"/>
        </w:rPr>
        <w:t xml:space="preserve"> during pre-operative imaging for the CABG. Despite complete resection and negative margins</w:t>
      </w:r>
      <w:r w:rsidR="00601C83" w:rsidRPr="00E41101">
        <w:rPr>
          <w:sz w:val="20"/>
          <w:szCs w:val="20"/>
        </w:rPr>
        <w:t xml:space="preserve"> of the </w:t>
      </w:r>
      <w:r w:rsidR="00851A38" w:rsidRPr="00E41101">
        <w:rPr>
          <w:sz w:val="20"/>
          <w:szCs w:val="20"/>
        </w:rPr>
        <w:t>21</w:t>
      </w:r>
      <w:r w:rsidR="00C05EA0">
        <w:rPr>
          <w:sz w:val="20"/>
          <w:szCs w:val="20"/>
        </w:rPr>
        <w:t xml:space="preserve"> </w:t>
      </w:r>
      <w:r w:rsidR="00BA56F2">
        <w:rPr>
          <w:sz w:val="20"/>
          <w:szCs w:val="20"/>
        </w:rPr>
        <w:t>m</w:t>
      </w:r>
      <w:r w:rsidR="00851A38" w:rsidRPr="00E41101">
        <w:rPr>
          <w:sz w:val="20"/>
          <w:szCs w:val="20"/>
        </w:rPr>
        <w:t>m lesion</w:t>
      </w:r>
      <w:r w:rsidRPr="00E41101">
        <w:rPr>
          <w:sz w:val="20"/>
          <w:szCs w:val="20"/>
        </w:rPr>
        <w:t xml:space="preserve">, the patient developed a new right lower lobe lesion and scattered nodules within one year. </w:t>
      </w:r>
      <w:r w:rsidR="00652D60">
        <w:rPr>
          <w:sz w:val="20"/>
          <w:szCs w:val="20"/>
        </w:rPr>
        <w:t>In the registry analysis by Lau</w:t>
      </w:r>
      <w:r w:rsidR="002D40FD">
        <w:rPr>
          <w:sz w:val="20"/>
          <w:szCs w:val="20"/>
        </w:rPr>
        <w:t xml:space="preserve"> et al., progression from localized to uncontained or </w:t>
      </w:r>
      <w:r w:rsidR="00D2043D">
        <w:rPr>
          <w:sz w:val="20"/>
          <w:szCs w:val="20"/>
        </w:rPr>
        <w:t>multifocal</w:t>
      </w:r>
      <w:r w:rsidR="002D40FD">
        <w:rPr>
          <w:sz w:val="20"/>
          <w:szCs w:val="20"/>
        </w:rPr>
        <w:t xml:space="preserve"> disease typically occurred over several years, with a median time to progression of 2.0 years</w:t>
      </w:r>
      <w:r w:rsidR="004A3EFA">
        <w:rPr>
          <w:sz w:val="20"/>
          <w:szCs w:val="20"/>
        </w:rPr>
        <w:t>.</w:t>
      </w:r>
      <w:r w:rsidR="00C37C70">
        <w:rPr>
          <w:sz w:val="20"/>
          <w:szCs w:val="20"/>
          <w:vertAlign w:val="superscript"/>
        </w:rPr>
        <w:t>4</w:t>
      </w:r>
      <w:r w:rsidR="0021772B">
        <w:rPr>
          <w:sz w:val="20"/>
          <w:szCs w:val="20"/>
          <w:vertAlign w:val="superscript"/>
        </w:rPr>
        <w:t xml:space="preserve"> </w:t>
      </w:r>
      <w:r w:rsidR="001377DB">
        <w:rPr>
          <w:sz w:val="20"/>
          <w:szCs w:val="20"/>
        </w:rPr>
        <w:t xml:space="preserve">The Surveillance, </w:t>
      </w:r>
      <w:r w:rsidR="00364E1B">
        <w:rPr>
          <w:sz w:val="20"/>
          <w:szCs w:val="20"/>
        </w:rPr>
        <w:t xml:space="preserve">Epidemiology, and End Result (SEER) database studied by Liu et al., </w:t>
      </w:r>
      <w:r w:rsidR="00722133">
        <w:rPr>
          <w:sz w:val="20"/>
          <w:szCs w:val="20"/>
        </w:rPr>
        <w:t>further</w:t>
      </w:r>
      <w:r w:rsidR="00364E1B">
        <w:rPr>
          <w:sz w:val="20"/>
          <w:szCs w:val="20"/>
        </w:rPr>
        <w:t xml:space="preserve"> </w:t>
      </w:r>
      <w:r w:rsidR="00722133">
        <w:rPr>
          <w:sz w:val="20"/>
          <w:szCs w:val="20"/>
        </w:rPr>
        <w:t>highlights</w:t>
      </w:r>
      <w:r w:rsidR="00364E1B">
        <w:rPr>
          <w:sz w:val="20"/>
          <w:szCs w:val="20"/>
        </w:rPr>
        <w:t xml:space="preserve"> the rarity of respiratory EHE and its </w:t>
      </w:r>
      <w:r w:rsidR="00D2043D">
        <w:rPr>
          <w:sz w:val="20"/>
          <w:szCs w:val="20"/>
        </w:rPr>
        <w:t>association</w:t>
      </w:r>
      <w:r w:rsidR="00364E1B">
        <w:rPr>
          <w:sz w:val="20"/>
          <w:szCs w:val="20"/>
        </w:rPr>
        <w:t xml:space="preserve"> with worse overall </w:t>
      </w:r>
      <w:r w:rsidR="00722133">
        <w:rPr>
          <w:sz w:val="20"/>
          <w:szCs w:val="20"/>
        </w:rPr>
        <w:t>survival</w:t>
      </w:r>
      <w:r w:rsidR="00364E1B">
        <w:rPr>
          <w:sz w:val="20"/>
          <w:szCs w:val="20"/>
        </w:rPr>
        <w:t xml:space="preserve"> in comparison to other anatomic locations, underscoring the clinical significance</w:t>
      </w:r>
      <w:r w:rsidR="00D2043D">
        <w:rPr>
          <w:sz w:val="20"/>
          <w:szCs w:val="20"/>
        </w:rPr>
        <w:t xml:space="preserve"> of early multifocal recurrence in this setting.</w:t>
      </w:r>
      <w:r w:rsidR="0036564D">
        <w:rPr>
          <w:sz w:val="20"/>
          <w:szCs w:val="20"/>
          <w:vertAlign w:val="superscript"/>
        </w:rPr>
        <w:t>3</w:t>
      </w:r>
      <w:r w:rsidR="00B41FA0">
        <w:rPr>
          <w:sz w:val="20"/>
          <w:szCs w:val="20"/>
        </w:rPr>
        <w:t xml:space="preserve"> This pattern raises the question of whether these lesions represent a single multifocal disease or independent </w:t>
      </w:r>
      <w:r w:rsidR="00A1348D">
        <w:rPr>
          <w:sz w:val="20"/>
          <w:szCs w:val="20"/>
        </w:rPr>
        <w:t>occurrences</w:t>
      </w:r>
      <w:r w:rsidR="00B41FA0">
        <w:rPr>
          <w:sz w:val="20"/>
          <w:szCs w:val="20"/>
        </w:rPr>
        <w:t>.</w:t>
      </w:r>
      <w:r w:rsidRPr="00E41101">
        <w:rPr>
          <w:sz w:val="20"/>
          <w:szCs w:val="20"/>
        </w:rPr>
        <w:t xml:space="preserve"> This case contributes to the evolving understanding of pulmonary EHE behavior.</w:t>
      </w:r>
      <w:r w:rsidRPr="00E41101">
        <w:rPr>
          <w:sz w:val="20"/>
          <w:szCs w:val="20"/>
          <w:vertAlign w:val="superscript"/>
        </w:rPr>
        <w:t>7,</w:t>
      </w:r>
      <w:r w:rsidR="00FA52D2" w:rsidRPr="00E41101">
        <w:rPr>
          <w:sz w:val="20"/>
          <w:szCs w:val="20"/>
          <w:vertAlign w:val="superscript"/>
        </w:rPr>
        <w:t>11</w:t>
      </w:r>
    </w:p>
    <w:p w14:paraId="1B84DDE9" w14:textId="77777777" w:rsidR="009707A2" w:rsidRPr="00E41101" w:rsidRDefault="009707A2" w:rsidP="00630E46">
      <w:pPr>
        <w:spacing w:line="360" w:lineRule="auto"/>
        <w:rPr>
          <w:sz w:val="20"/>
          <w:szCs w:val="20"/>
        </w:rPr>
      </w:pPr>
    </w:p>
    <w:p w14:paraId="6A4E32C1" w14:textId="61093B11" w:rsidR="00CF5B3A" w:rsidRPr="00E41101" w:rsidRDefault="00BE0CFD" w:rsidP="00630E46">
      <w:pPr>
        <w:spacing w:line="360" w:lineRule="auto"/>
        <w:rPr>
          <w:sz w:val="20"/>
          <w:szCs w:val="20"/>
        </w:rPr>
      </w:pPr>
      <w:proofErr w:type="gramStart"/>
      <w:r>
        <w:rPr>
          <w:sz w:val="20"/>
          <w:szCs w:val="20"/>
        </w:rPr>
        <w:t>Of note</w:t>
      </w:r>
      <w:proofErr w:type="gramEnd"/>
      <w:r>
        <w:rPr>
          <w:sz w:val="20"/>
          <w:szCs w:val="20"/>
        </w:rPr>
        <w:t>, a</w:t>
      </w:r>
      <w:r w:rsidR="002E74ED" w:rsidRPr="00E41101">
        <w:rPr>
          <w:sz w:val="20"/>
          <w:szCs w:val="20"/>
        </w:rPr>
        <w:t xml:space="preserve"> study in 2011 identified recurrent WWTR1-CAMTA1 and YAP1-TFE gene fusions as characteristic molecular alterations in EHE</w:t>
      </w:r>
      <w:r w:rsidR="003061CF">
        <w:rPr>
          <w:sz w:val="20"/>
          <w:szCs w:val="20"/>
        </w:rPr>
        <w:t xml:space="preserve">. </w:t>
      </w:r>
      <w:r w:rsidR="00CD73FF" w:rsidRPr="00CD73FF">
        <w:rPr>
          <w:sz w:val="20"/>
          <w:szCs w:val="20"/>
        </w:rPr>
        <w:t>These fusions can be detected by FISH or RNA sequencing. CAMTA1 immunohistochemical positivity serves as a reliable surrogate marker for the WWTR1-CAMTA1 fusion, though it does not constitute molecular confirmation. In this case, molecular testing was not performed, which represents a limitation in the characterization of the disease, given the increasing clinical relevance of molecular classification in EHE</w:t>
      </w:r>
      <w:r w:rsidR="002E74ED" w:rsidRPr="00E41101">
        <w:rPr>
          <w:sz w:val="20"/>
          <w:szCs w:val="20"/>
        </w:rPr>
        <w:t>.</w:t>
      </w:r>
      <w:r w:rsidR="002E74ED" w:rsidRPr="00E41101">
        <w:rPr>
          <w:sz w:val="20"/>
          <w:szCs w:val="20"/>
          <w:vertAlign w:val="superscript"/>
        </w:rPr>
        <w:t>1</w:t>
      </w:r>
      <w:r w:rsidR="00FA52D2" w:rsidRPr="00E41101">
        <w:rPr>
          <w:sz w:val="20"/>
          <w:szCs w:val="20"/>
          <w:vertAlign w:val="superscript"/>
        </w:rPr>
        <w:t>2</w:t>
      </w:r>
    </w:p>
    <w:p w14:paraId="54FE150A" w14:textId="77777777" w:rsidR="00CF5B3A" w:rsidRPr="00E41101" w:rsidRDefault="00CF5B3A" w:rsidP="00630E46">
      <w:pPr>
        <w:spacing w:line="360" w:lineRule="auto"/>
        <w:rPr>
          <w:sz w:val="20"/>
          <w:szCs w:val="20"/>
        </w:rPr>
      </w:pPr>
    </w:p>
    <w:p w14:paraId="327A154C" w14:textId="5D6A6A21" w:rsidR="00CF5B3A" w:rsidRPr="00E41101" w:rsidRDefault="00885730" w:rsidP="00630E46">
      <w:pPr>
        <w:spacing w:line="360" w:lineRule="auto"/>
        <w:rPr>
          <w:sz w:val="20"/>
          <w:szCs w:val="20"/>
        </w:rPr>
      </w:pPr>
      <w:r>
        <w:rPr>
          <w:sz w:val="20"/>
          <w:szCs w:val="20"/>
        </w:rPr>
        <w:t>In the absence of standardized guidelines</w:t>
      </w:r>
      <w:r w:rsidR="00144933">
        <w:rPr>
          <w:sz w:val="20"/>
          <w:szCs w:val="20"/>
        </w:rPr>
        <w:t>, management</w:t>
      </w:r>
      <w:r w:rsidR="002E74ED" w:rsidRPr="00E41101">
        <w:rPr>
          <w:sz w:val="20"/>
          <w:szCs w:val="20"/>
        </w:rPr>
        <w:t xml:space="preserve"> varies from surgical resection to systemic therapy for multifocal lesions or symptomatic cases. Agents such as interferon-alpha, bevacizumab, and mTOR inhibitors (e.g.</w:t>
      </w:r>
      <w:r w:rsidR="00F001B5" w:rsidRPr="00E41101">
        <w:rPr>
          <w:sz w:val="20"/>
          <w:szCs w:val="20"/>
        </w:rPr>
        <w:t xml:space="preserve"> </w:t>
      </w:r>
      <w:r w:rsidR="002E74ED" w:rsidRPr="00E41101">
        <w:rPr>
          <w:sz w:val="20"/>
          <w:szCs w:val="20"/>
        </w:rPr>
        <w:t>sirolimus) have been used with variable success in advanced disease</w:t>
      </w:r>
      <w:proofErr w:type="gramStart"/>
      <w:r w:rsidR="0074141A">
        <w:rPr>
          <w:sz w:val="20"/>
          <w:szCs w:val="20"/>
        </w:rPr>
        <w:t>.</w:t>
      </w:r>
      <w:r w:rsidR="002E74ED" w:rsidRPr="00E41101">
        <w:rPr>
          <w:sz w:val="20"/>
          <w:szCs w:val="20"/>
          <w:vertAlign w:val="superscript"/>
        </w:rPr>
        <w:t>1</w:t>
      </w:r>
      <w:r w:rsidR="007C2F7E" w:rsidRPr="00E41101">
        <w:rPr>
          <w:sz w:val="20"/>
          <w:szCs w:val="20"/>
          <w:vertAlign w:val="superscript"/>
        </w:rPr>
        <w:t>3</w:t>
      </w:r>
      <w:proofErr w:type="gramEnd"/>
      <w:r w:rsidR="002E74ED" w:rsidRPr="00E41101">
        <w:rPr>
          <w:sz w:val="20"/>
          <w:szCs w:val="20"/>
          <w:vertAlign w:val="superscript"/>
        </w:rPr>
        <w:t>-1</w:t>
      </w:r>
      <w:r w:rsidR="007C2F7E" w:rsidRPr="00E41101">
        <w:rPr>
          <w:sz w:val="20"/>
          <w:szCs w:val="20"/>
          <w:vertAlign w:val="superscript"/>
        </w:rPr>
        <w:t>5</w:t>
      </w:r>
      <w:r w:rsidR="002E74ED" w:rsidRPr="00E41101">
        <w:rPr>
          <w:sz w:val="20"/>
          <w:szCs w:val="20"/>
        </w:rPr>
        <w:t xml:space="preserve"> In this case, the patient remained asymptomatic through both the initial </w:t>
      </w:r>
      <w:r w:rsidR="00C61BE9" w:rsidRPr="00E41101">
        <w:rPr>
          <w:sz w:val="20"/>
          <w:szCs w:val="20"/>
        </w:rPr>
        <w:t xml:space="preserve">diagnosis </w:t>
      </w:r>
      <w:r w:rsidR="002E74ED" w:rsidRPr="00E41101">
        <w:rPr>
          <w:sz w:val="20"/>
          <w:szCs w:val="20"/>
        </w:rPr>
        <w:t>and recurrence</w:t>
      </w:r>
      <w:r w:rsidR="00C61BE9" w:rsidRPr="00E41101">
        <w:rPr>
          <w:sz w:val="20"/>
          <w:szCs w:val="20"/>
        </w:rPr>
        <w:t>,</w:t>
      </w:r>
      <w:r w:rsidR="00492EB3">
        <w:rPr>
          <w:sz w:val="20"/>
          <w:szCs w:val="20"/>
        </w:rPr>
        <w:t xml:space="preserve"> making an informed decision to</w:t>
      </w:r>
      <w:r w:rsidR="00C61BE9" w:rsidRPr="00E41101">
        <w:rPr>
          <w:sz w:val="20"/>
          <w:szCs w:val="20"/>
        </w:rPr>
        <w:t xml:space="preserve"> opt</w:t>
      </w:r>
      <w:r w:rsidR="00F001B5" w:rsidRPr="00E41101">
        <w:rPr>
          <w:sz w:val="20"/>
          <w:szCs w:val="20"/>
        </w:rPr>
        <w:t xml:space="preserve"> </w:t>
      </w:r>
      <w:r w:rsidR="002E74ED" w:rsidRPr="00E41101">
        <w:rPr>
          <w:sz w:val="20"/>
          <w:szCs w:val="20"/>
        </w:rPr>
        <w:t>for continued surveillance</w:t>
      </w:r>
      <w:r w:rsidR="00177BF8">
        <w:rPr>
          <w:sz w:val="20"/>
          <w:szCs w:val="20"/>
        </w:rPr>
        <w:t xml:space="preserve"> in both instances</w:t>
      </w:r>
      <w:r w:rsidR="002E74ED" w:rsidRPr="00E41101">
        <w:rPr>
          <w:sz w:val="20"/>
          <w:szCs w:val="20"/>
        </w:rPr>
        <w:t>. Systemic therapy was deferred</w:t>
      </w:r>
      <w:r w:rsidR="0004731E">
        <w:rPr>
          <w:sz w:val="20"/>
          <w:szCs w:val="20"/>
        </w:rPr>
        <w:t xml:space="preserve"> due </w:t>
      </w:r>
      <w:r w:rsidR="0004731E">
        <w:rPr>
          <w:sz w:val="20"/>
          <w:szCs w:val="20"/>
        </w:rPr>
        <w:lastRenderedPageBreak/>
        <w:t>to his stable condition and desire to avoid treatment</w:t>
      </w:r>
      <w:r w:rsidR="00E967FF">
        <w:rPr>
          <w:sz w:val="20"/>
          <w:szCs w:val="20"/>
        </w:rPr>
        <w:t>-related morbidities</w:t>
      </w:r>
      <w:r w:rsidR="002E74ED" w:rsidRPr="00E41101">
        <w:rPr>
          <w:sz w:val="20"/>
          <w:szCs w:val="20"/>
        </w:rPr>
        <w:t>, reflecting a shared decision-making approach that prioritized quality of life</w:t>
      </w:r>
      <w:r w:rsidR="000472DB">
        <w:rPr>
          <w:sz w:val="20"/>
          <w:szCs w:val="20"/>
        </w:rPr>
        <w:t>.</w:t>
      </w:r>
    </w:p>
    <w:p w14:paraId="108FD755" w14:textId="77777777" w:rsidR="00CF5B3A" w:rsidRPr="00E41101" w:rsidRDefault="00CF5B3A" w:rsidP="00630E46">
      <w:pPr>
        <w:spacing w:line="360" w:lineRule="auto"/>
        <w:rPr>
          <w:sz w:val="20"/>
          <w:szCs w:val="20"/>
        </w:rPr>
      </w:pPr>
    </w:p>
    <w:p w14:paraId="07A2CA47" w14:textId="35F29A5C" w:rsidR="00173DC9" w:rsidRDefault="002E74ED" w:rsidP="00630E46">
      <w:pPr>
        <w:spacing w:line="360" w:lineRule="auto"/>
        <w:rPr>
          <w:sz w:val="20"/>
          <w:szCs w:val="20"/>
        </w:rPr>
      </w:pPr>
      <w:r w:rsidRPr="00E41101">
        <w:rPr>
          <w:sz w:val="20"/>
          <w:szCs w:val="20"/>
        </w:rPr>
        <w:t xml:space="preserve">This case contributes to the </w:t>
      </w:r>
      <w:r w:rsidR="00581564">
        <w:rPr>
          <w:sz w:val="20"/>
          <w:szCs w:val="20"/>
        </w:rPr>
        <w:t>growing</w:t>
      </w:r>
      <w:r w:rsidRPr="00E41101">
        <w:rPr>
          <w:sz w:val="20"/>
          <w:szCs w:val="20"/>
        </w:rPr>
        <w:t xml:space="preserve"> understanding of EHE, specifically pulmonary EHE, by documenting early multifocal recurrence following complete resection in an elderly individual. </w:t>
      </w:r>
      <w:r w:rsidR="0061088E" w:rsidRPr="0061088E">
        <w:rPr>
          <w:sz w:val="20"/>
          <w:szCs w:val="20"/>
        </w:rPr>
        <w:t>The rapid recurrence observed in this case underscores the importance of long-term surveillance, even in patients with initially localized disease. In the absence of EHE-specific surveillance guidelines, structured imaging intervals like those used in post-treatment lung cancer follow-up may provide a potential framework for discussion</w:t>
      </w:r>
      <w:r w:rsidR="001A2320" w:rsidRPr="001A2320">
        <w:rPr>
          <w:sz w:val="20"/>
          <w:szCs w:val="20"/>
        </w:rPr>
        <w:t>, though this suggestion is hypothesis-generating rather than practice-informing and requires prospective validation</w:t>
      </w:r>
      <w:r w:rsidR="001379B2">
        <w:rPr>
          <w:sz w:val="20"/>
          <w:szCs w:val="20"/>
        </w:rPr>
        <w:t>.</w:t>
      </w:r>
      <w:r w:rsidRPr="00E41101">
        <w:rPr>
          <w:sz w:val="20"/>
          <w:szCs w:val="20"/>
        </w:rPr>
        <w:t xml:space="preserve"> As more cases are reported, registries and longitudinal studies will be essential in defining prognostic factors and facilitating evidence-based management of this neoplasm.</w:t>
      </w:r>
      <w:r w:rsidR="005D5644">
        <w:rPr>
          <w:sz w:val="20"/>
          <w:szCs w:val="20"/>
        </w:rPr>
        <w:t xml:space="preserve"> Documenting </w:t>
      </w:r>
      <w:r w:rsidR="009716D6">
        <w:rPr>
          <w:sz w:val="20"/>
          <w:szCs w:val="20"/>
        </w:rPr>
        <w:t xml:space="preserve">such early recurrence </w:t>
      </w:r>
      <w:r w:rsidR="00D03948">
        <w:rPr>
          <w:sz w:val="20"/>
          <w:szCs w:val="20"/>
        </w:rPr>
        <w:t>helps</w:t>
      </w:r>
      <w:r w:rsidR="009716D6">
        <w:rPr>
          <w:sz w:val="20"/>
          <w:szCs w:val="20"/>
        </w:rPr>
        <w:t xml:space="preserve"> refine patient</w:t>
      </w:r>
      <w:r w:rsidR="00D03948">
        <w:rPr>
          <w:sz w:val="20"/>
          <w:szCs w:val="20"/>
        </w:rPr>
        <w:t>s</w:t>
      </w:r>
      <w:r w:rsidR="005C0B1D">
        <w:rPr>
          <w:sz w:val="20"/>
          <w:szCs w:val="20"/>
        </w:rPr>
        <w:t>’</w:t>
      </w:r>
      <w:r w:rsidR="009716D6">
        <w:rPr>
          <w:sz w:val="20"/>
          <w:szCs w:val="20"/>
        </w:rPr>
        <w:t xml:space="preserve"> and provider</w:t>
      </w:r>
      <w:r w:rsidR="00F7723B">
        <w:rPr>
          <w:sz w:val="20"/>
          <w:szCs w:val="20"/>
        </w:rPr>
        <w:t>s</w:t>
      </w:r>
      <w:r w:rsidR="005C0B1D">
        <w:rPr>
          <w:sz w:val="20"/>
          <w:szCs w:val="20"/>
        </w:rPr>
        <w:t>’</w:t>
      </w:r>
      <w:r w:rsidR="009716D6">
        <w:rPr>
          <w:sz w:val="20"/>
          <w:szCs w:val="20"/>
        </w:rPr>
        <w:t xml:space="preserve"> expectations for surveillance intervals</w:t>
      </w:r>
      <w:r w:rsidR="00F25E78">
        <w:rPr>
          <w:sz w:val="20"/>
          <w:szCs w:val="20"/>
        </w:rPr>
        <w:t>.</w:t>
      </w:r>
      <w:r w:rsidR="007A374E">
        <w:rPr>
          <w:sz w:val="20"/>
          <w:szCs w:val="20"/>
        </w:rPr>
        <w:t xml:space="preserve"> </w:t>
      </w:r>
    </w:p>
    <w:p w14:paraId="2EDC7986" w14:textId="77777777" w:rsidR="00173DC9" w:rsidRDefault="00173DC9" w:rsidP="00630E46">
      <w:pPr>
        <w:spacing w:line="360" w:lineRule="auto"/>
        <w:rPr>
          <w:sz w:val="20"/>
          <w:szCs w:val="20"/>
        </w:rPr>
      </w:pPr>
    </w:p>
    <w:p w14:paraId="4BFDDE2C" w14:textId="12DF3FA0" w:rsidR="00B9026A" w:rsidRDefault="00CA2D21" w:rsidP="00630E46">
      <w:pPr>
        <w:spacing w:line="360" w:lineRule="auto"/>
        <w:rPr>
          <w:sz w:val="20"/>
          <w:szCs w:val="20"/>
        </w:rPr>
      </w:pPr>
      <w:r w:rsidRPr="00CA2D21">
        <w:rPr>
          <w:sz w:val="20"/>
          <w:szCs w:val="20"/>
        </w:rPr>
        <w:t>This report is limited by its single-patient nature, the rarity of pulmonary EHE, the patient's decisions regarding systemic treatment and routine surveillance restricting generalizability, the absence of molecular fusion testing, the unavailability of immunohistochemical staining images for inclusion, and the absence of targeted infectious workup including inflammatory markers (CRP, ESR, etc.) and sputum AFB studies, as these were not clinically pursued given the presentation.</w:t>
      </w:r>
    </w:p>
    <w:p w14:paraId="11115C60" w14:textId="77777777" w:rsidR="00CA2D21" w:rsidRDefault="00CA2D21" w:rsidP="00630E46">
      <w:pPr>
        <w:spacing w:line="360" w:lineRule="auto"/>
        <w:rPr>
          <w:sz w:val="20"/>
          <w:szCs w:val="20"/>
        </w:rPr>
      </w:pPr>
    </w:p>
    <w:p w14:paraId="1C38481C" w14:textId="59865255" w:rsidR="00D01F2F" w:rsidRDefault="00D01F2F" w:rsidP="00630E46">
      <w:pPr>
        <w:spacing w:line="360" w:lineRule="auto"/>
        <w:rPr>
          <w:sz w:val="20"/>
          <w:szCs w:val="20"/>
        </w:rPr>
      </w:pPr>
      <w:r>
        <w:rPr>
          <w:sz w:val="20"/>
          <w:szCs w:val="20"/>
        </w:rPr>
        <w:t>Learning Points:</w:t>
      </w:r>
    </w:p>
    <w:p w14:paraId="3E8DF750" w14:textId="5773D18A" w:rsidR="00214499" w:rsidRDefault="00A57366" w:rsidP="00630E46">
      <w:pPr>
        <w:spacing w:line="360" w:lineRule="auto"/>
        <w:rPr>
          <w:b/>
          <w:bCs/>
          <w:sz w:val="20"/>
          <w:szCs w:val="20"/>
        </w:rPr>
      </w:pPr>
      <w:r>
        <w:rPr>
          <w:sz w:val="20"/>
          <w:szCs w:val="20"/>
        </w:rPr>
        <w:t>Solitary lung nodules typica</w:t>
      </w:r>
      <w:r w:rsidR="007E19B3">
        <w:rPr>
          <w:sz w:val="20"/>
          <w:szCs w:val="20"/>
        </w:rPr>
        <w:t>l</w:t>
      </w:r>
      <w:r>
        <w:rPr>
          <w:sz w:val="20"/>
          <w:szCs w:val="20"/>
        </w:rPr>
        <w:t>l</w:t>
      </w:r>
      <w:r w:rsidR="007E19B3">
        <w:rPr>
          <w:sz w:val="20"/>
          <w:szCs w:val="20"/>
        </w:rPr>
        <w:t>y</w:t>
      </w:r>
      <w:r>
        <w:rPr>
          <w:sz w:val="20"/>
          <w:szCs w:val="20"/>
        </w:rPr>
        <w:t xml:space="preserve"> point clinicians towards primary lung cancers, </w:t>
      </w:r>
      <w:r w:rsidR="007F7AB2">
        <w:rPr>
          <w:sz w:val="20"/>
          <w:szCs w:val="20"/>
        </w:rPr>
        <w:t>metastasis</w:t>
      </w:r>
      <w:r>
        <w:rPr>
          <w:sz w:val="20"/>
          <w:szCs w:val="20"/>
        </w:rPr>
        <w:t xml:space="preserve"> </w:t>
      </w:r>
      <w:r w:rsidR="007E19B3">
        <w:rPr>
          <w:sz w:val="20"/>
          <w:szCs w:val="20"/>
        </w:rPr>
        <w:t>or</w:t>
      </w:r>
      <w:r w:rsidR="007F7AB2">
        <w:rPr>
          <w:sz w:val="20"/>
          <w:szCs w:val="20"/>
        </w:rPr>
        <w:t xml:space="preserve"> benign conditions like hamartomas or infections. </w:t>
      </w:r>
      <w:r w:rsidR="00423DC6">
        <w:rPr>
          <w:sz w:val="20"/>
          <w:szCs w:val="20"/>
        </w:rPr>
        <w:t xml:space="preserve">A high suspicion for rare tumors, such as </w:t>
      </w:r>
      <w:r w:rsidR="00290B2C">
        <w:rPr>
          <w:sz w:val="20"/>
          <w:szCs w:val="20"/>
        </w:rPr>
        <w:t>EHE, should</w:t>
      </w:r>
      <w:r w:rsidR="00423DC6">
        <w:rPr>
          <w:sz w:val="20"/>
          <w:szCs w:val="20"/>
        </w:rPr>
        <w:t xml:space="preserve"> be </w:t>
      </w:r>
      <w:r w:rsidR="00EB72CE">
        <w:rPr>
          <w:sz w:val="20"/>
          <w:szCs w:val="20"/>
        </w:rPr>
        <w:t>maintained</w:t>
      </w:r>
      <w:r w:rsidR="00290B2C">
        <w:rPr>
          <w:sz w:val="20"/>
          <w:szCs w:val="20"/>
        </w:rPr>
        <w:t xml:space="preserve"> when the clinical picture does not </w:t>
      </w:r>
      <w:r w:rsidR="00EB72CE">
        <w:rPr>
          <w:sz w:val="20"/>
          <w:szCs w:val="20"/>
        </w:rPr>
        <w:t xml:space="preserve">align with common </w:t>
      </w:r>
      <w:r w:rsidR="00F0641F">
        <w:rPr>
          <w:sz w:val="20"/>
          <w:szCs w:val="20"/>
        </w:rPr>
        <w:t>etiologies. The</w:t>
      </w:r>
      <w:r w:rsidR="006D7292">
        <w:rPr>
          <w:sz w:val="20"/>
          <w:szCs w:val="20"/>
        </w:rPr>
        <w:t xml:space="preserve"> use of immunohistochemistry is integral in </w:t>
      </w:r>
      <w:r w:rsidR="008F2321">
        <w:rPr>
          <w:sz w:val="20"/>
          <w:szCs w:val="20"/>
        </w:rPr>
        <w:t xml:space="preserve">establishing </w:t>
      </w:r>
      <w:r w:rsidR="006D7292">
        <w:rPr>
          <w:sz w:val="20"/>
          <w:szCs w:val="20"/>
        </w:rPr>
        <w:t>this diagnosis</w:t>
      </w:r>
      <w:r w:rsidR="009306E7">
        <w:rPr>
          <w:sz w:val="20"/>
          <w:szCs w:val="20"/>
        </w:rPr>
        <w:t xml:space="preserve">. </w:t>
      </w:r>
      <w:r w:rsidR="009306E7" w:rsidRPr="009306E7">
        <w:rPr>
          <w:sz w:val="20"/>
          <w:szCs w:val="20"/>
        </w:rPr>
        <w:t>Early tissue acquisition is important to enable timely multidisciplinary discussion, recognizing that evidence-based therapeutic standards for pulmonary EHE remain limited.</w:t>
      </w:r>
      <w:r w:rsidR="00214499">
        <w:rPr>
          <w:b/>
          <w:bCs/>
          <w:sz w:val="20"/>
          <w:szCs w:val="20"/>
        </w:rPr>
        <w:br w:type="page"/>
      </w:r>
    </w:p>
    <w:p w14:paraId="58B0D08D" w14:textId="29DDD700" w:rsidR="00CF5B3A" w:rsidRPr="00E41101" w:rsidRDefault="002E74ED" w:rsidP="00630E46">
      <w:pPr>
        <w:spacing w:line="360" w:lineRule="auto"/>
        <w:rPr>
          <w:b/>
          <w:bCs/>
          <w:sz w:val="20"/>
          <w:szCs w:val="20"/>
        </w:rPr>
      </w:pPr>
      <w:r w:rsidRPr="00E41101">
        <w:rPr>
          <w:b/>
          <w:bCs/>
          <w:sz w:val="20"/>
          <w:szCs w:val="20"/>
        </w:rPr>
        <w:lastRenderedPageBreak/>
        <w:t>CONCLUSION</w:t>
      </w:r>
    </w:p>
    <w:p w14:paraId="123DA8BD" w14:textId="77777777" w:rsidR="00CF5B3A" w:rsidRPr="00E41101" w:rsidRDefault="00CF5B3A" w:rsidP="00630E46">
      <w:pPr>
        <w:spacing w:line="360" w:lineRule="auto"/>
        <w:rPr>
          <w:b/>
          <w:bCs/>
          <w:sz w:val="20"/>
          <w:szCs w:val="20"/>
        </w:rPr>
      </w:pPr>
    </w:p>
    <w:p w14:paraId="627F0345" w14:textId="2DDB2D01" w:rsidR="00CF5B3A" w:rsidRPr="00E41101" w:rsidRDefault="002E74ED" w:rsidP="00630E46">
      <w:pPr>
        <w:spacing w:line="360" w:lineRule="auto"/>
        <w:rPr>
          <w:sz w:val="20"/>
          <w:szCs w:val="20"/>
        </w:rPr>
      </w:pPr>
      <w:r w:rsidRPr="00E41101">
        <w:rPr>
          <w:sz w:val="20"/>
          <w:szCs w:val="20"/>
        </w:rPr>
        <w:t xml:space="preserve">This case highlights the importance of long-term surveillance in patients with pulmonary EHE, even with localized initial lesions. The </w:t>
      </w:r>
      <w:r w:rsidR="00B4334E">
        <w:rPr>
          <w:sz w:val="20"/>
          <w:szCs w:val="20"/>
        </w:rPr>
        <w:t>absence</w:t>
      </w:r>
      <w:r w:rsidR="005B6A29">
        <w:rPr>
          <w:sz w:val="20"/>
          <w:szCs w:val="20"/>
        </w:rPr>
        <w:t xml:space="preserve"> </w:t>
      </w:r>
      <w:r w:rsidRPr="00E41101">
        <w:rPr>
          <w:sz w:val="20"/>
          <w:szCs w:val="20"/>
        </w:rPr>
        <w:t xml:space="preserve">of </w:t>
      </w:r>
      <w:r w:rsidR="005B6A29">
        <w:rPr>
          <w:sz w:val="20"/>
          <w:szCs w:val="20"/>
        </w:rPr>
        <w:t>standardized</w:t>
      </w:r>
      <w:r w:rsidRPr="00E41101">
        <w:rPr>
          <w:sz w:val="20"/>
          <w:szCs w:val="20"/>
        </w:rPr>
        <w:t xml:space="preserve"> treatment guidelines show</w:t>
      </w:r>
      <w:r w:rsidR="00C61BE9" w:rsidRPr="00E41101">
        <w:rPr>
          <w:sz w:val="20"/>
          <w:szCs w:val="20"/>
        </w:rPr>
        <w:t>s</w:t>
      </w:r>
      <w:r w:rsidRPr="00E41101">
        <w:rPr>
          <w:sz w:val="20"/>
          <w:szCs w:val="20"/>
        </w:rPr>
        <w:t xml:space="preserve"> that more research is required to allow patients and providers to approach this disease with greater direction and confidence. </w:t>
      </w:r>
      <w:r w:rsidRPr="00E41101">
        <w:rPr>
          <w:sz w:val="20"/>
          <w:szCs w:val="20"/>
        </w:rPr>
        <w:br w:type="page"/>
      </w:r>
    </w:p>
    <w:p w14:paraId="3DAD5924" w14:textId="77777777" w:rsidR="00CF5B3A" w:rsidRDefault="002E74ED" w:rsidP="00630E46">
      <w:pPr>
        <w:spacing w:line="360" w:lineRule="auto"/>
        <w:rPr>
          <w:sz w:val="20"/>
          <w:szCs w:val="20"/>
        </w:rPr>
      </w:pPr>
      <w:r w:rsidRPr="00E41101">
        <w:rPr>
          <w:b/>
          <w:bCs/>
          <w:sz w:val="20"/>
          <w:szCs w:val="20"/>
        </w:rPr>
        <w:lastRenderedPageBreak/>
        <w:t>References:</w:t>
      </w:r>
      <w:r w:rsidRPr="00E41101">
        <w:rPr>
          <w:sz w:val="20"/>
          <w:szCs w:val="20"/>
        </w:rPr>
        <w:t xml:space="preserve"> </w:t>
      </w:r>
    </w:p>
    <w:p w14:paraId="6DE607D4" w14:textId="77777777" w:rsidR="00C37C70" w:rsidRDefault="00C37C70" w:rsidP="00630E46">
      <w:pPr>
        <w:spacing w:line="360" w:lineRule="auto"/>
        <w:rPr>
          <w:sz w:val="20"/>
          <w:szCs w:val="20"/>
        </w:rPr>
      </w:pPr>
    </w:p>
    <w:p w14:paraId="73762812" w14:textId="09B84E67"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Mardani P, Hashempour Z, </w:t>
      </w:r>
      <w:proofErr w:type="spellStart"/>
      <w:r w:rsidRPr="00C11AC9">
        <w:rPr>
          <w:rFonts w:eastAsia="Times New Roman"/>
          <w:sz w:val="20"/>
          <w:szCs w:val="20"/>
          <w:lang w:val="en-US"/>
        </w:rPr>
        <w:t>Shahriarirad</w:t>
      </w:r>
      <w:proofErr w:type="spellEnd"/>
      <w:r w:rsidRPr="00C11AC9">
        <w:rPr>
          <w:rFonts w:eastAsia="Times New Roman"/>
          <w:sz w:val="20"/>
          <w:szCs w:val="20"/>
          <w:lang w:val="en-US"/>
        </w:rPr>
        <w:t xml:space="preserve"> R, Amirian A. Epithelioid hemangioendothelioma prognosis and outcome: report of two challenging cases. J </w:t>
      </w:r>
      <w:proofErr w:type="spellStart"/>
      <w:r w:rsidRPr="00C11AC9">
        <w:rPr>
          <w:rFonts w:eastAsia="Times New Roman"/>
          <w:sz w:val="20"/>
          <w:szCs w:val="20"/>
          <w:lang w:val="en-US"/>
        </w:rPr>
        <w:t>Cardiothorac</w:t>
      </w:r>
      <w:proofErr w:type="spellEnd"/>
      <w:r w:rsidRPr="00C11AC9">
        <w:rPr>
          <w:rFonts w:eastAsia="Times New Roman"/>
          <w:sz w:val="20"/>
          <w:szCs w:val="20"/>
          <w:lang w:val="en-US"/>
        </w:rPr>
        <w:t xml:space="preserve"> Surg. 2024;19(1).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 xml:space="preserve">10.1186/s13019-024-03338-x </w:t>
      </w:r>
    </w:p>
    <w:p w14:paraId="16EC3BDE" w14:textId="39CC7A0D"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Perea LA, </w:t>
      </w:r>
      <w:proofErr w:type="spellStart"/>
      <w:r w:rsidRPr="00C11AC9">
        <w:rPr>
          <w:rFonts w:eastAsia="Times New Roman"/>
          <w:sz w:val="20"/>
          <w:szCs w:val="20"/>
          <w:lang w:val="en-US"/>
        </w:rPr>
        <w:t>Acebes</w:t>
      </w:r>
      <w:proofErr w:type="spellEnd"/>
      <w:r w:rsidRPr="00C11AC9">
        <w:rPr>
          <w:rFonts w:eastAsia="Times New Roman"/>
          <w:sz w:val="20"/>
          <w:szCs w:val="20"/>
          <w:lang w:val="en-US"/>
        </w:rPr>
        <w:t xml:space="preserve"> EO, Mata NM, Pérez RS, Castel EV, </w:t>
      </w:r>
      <w:proofErr w:type="spellStart"/>
      <w:r w:rsidRPr="00C11AC9">
        <w:rPr>
          <w:rFonts w:eastAsia="Times New Roman"/>
          <w:sz w:val="20"/>
          <w:szCs w:val="20"/>
          <w:lang w:val="en-US"/>
        </w:rPr>
        <w:t>Aragoneses</w:t>
      </w:r>
      <w:proofErr w:type="spellEnd"/>
      <w:r w:rsidRPr="00C11AC9">
        <w:rPr>
          <w:rFonts w:eastAsia="Times New Roman"/>
          <w:sz w:val="20"/>
          <w:szCs w:val="20"/>
          <w:lang w:val="en-US"/>
        </w:rPr>
        <w:t xml:space="preserve"> FG. </w:t>
      </w:r>
      <w:proofErr w:type="spellStart"/>
      <w:r w:rsidRPr="00C11AC9">
        <w:rPr>
          <w:rFonts w:eastAsia="Times New Roman"/>
          <w:sz w:val="20"/>
          <w:szCs w:val="20"/>
          <w:lang w:val="en-US"/>
        </w:rPr>
        <w:t>Hemangioendotelioma</w:t>
      </w:r>
      <w:proofErr w:type="spellEnd"/>
      <w:r w:rsidRPr="00C11AC9">
        <w:rPr>
          <w:rFonts w:eastAsia="Times New Roman"/>
          <w:sz w:val="20"/>
          <w:szCs w:val="20"/>
          <w:lang w:val="en-US"/>
        </w:rPr>
        <w:t xml:space="preserve"> </w:t>
      </w:r>
      <w:proofErr w:type="spellStart"/>
      <w:r w:rsidRPr="00C11AC9">
        <w:rPr>
          <w:rFonts w:eastAsia="Times New Roman"/>
          <w:sz w:val="20"/>
          <w:szCs w:val="20"/>
          <w:lang w:val="en-US"/>
        </w:rPr>
        <w:t>epiteloide</w:t>
      </w:r>
      <w:proofErr w:type="spellEnd"/>
      <w:r w:rsidRPr="00C11AC9">
        <w:rPr>
          <w:rFonts w:eastAsia="Times New Roman"/>
          <w:sz w:val="20"/>
          <w:szCs w:val="20"/>
          <w:lang w:val="en-US"/>
        </w:rPr>
        <w:t xml:space="preserve"> </w:t>
      </w:r>
      <w:proofErr w:type="spellStart"/>
      <w:r w:rsidRPr="00C11AC9">
        <w:rPr>
          <w:rFonts w:eastAsia="Times New Roman"/>
          <w:sz w:val="20"/>
          <w:szCs w:val="20"/>
          <w:lang w:val="en-US"/>
        </w:rPr>
        <w:t>pulmonar</w:t>
      </w:r>
      <w:proofErr w:type="spellEnd"/>
      <w:r w:rsidRPr="00C11AC9">
        <w:rPr>
          <w:rFonts w:eastAsia="Times New Roman"/>
          <w:sz w:val="20"/>
          <w:szCs w:val="20"/>
          <w:lang w:val="en-US"/>
        </w:rPr>
        <w:t xml:space="preserve">. Arch </w:t>
      </w:r>
      <w:proofErr w:type="spellStart"/>
      <w:r w:rsidRPr="00C11AC9">
        <w:rPr>
          <w:rFonts w:eastAsia="Times New Roman"/>
          <w:sz w:val="20"/>
          <w:szCs w:val="20"/>
          <w:lang w:val="en-US"/>
        </w:rPr>
        <w:t>Bronconeumol</w:t>
      </w:r>
      <w:proofErr w:type="spellEnd"/>
      <w:r w:rsidRPr="00C11AC9">
        <w:rPr>
          <w:rFonts w:eastAsia="Times New Roman"/>
          <w:sz w:val="20"/>
          <w:szCs w:val="20"/>
          <w:lang w:val="en-US"/>
        </w:rPr>
        <w:t xml:space="preserve">. 2009;45(9):466–8.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10.1016/j.arbres.2009.01.005</w:t>
      </w:r>
    </w:p>
    <w:p w14:paraId="7FC17AE7" w14:textId="77777777" w:rsidR="004D1FEC"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Liu Z, He S. Epithelioid hemangioendothelioma: incidence, mortality, prognostic factors, and survival analysis using the SEER database. J Oncol. </w:t>
      </w:r>
      <w:proofErr w:type="gramStart"/>
      <w:r w:rsidRPr="00C11AC9">
        <w:rPr>
          <w:rFonts w:eastAsia="Times New Roman"/>
          <w:sz w:val="20"/>
          <w:szCs w:val="20"/>
          <w:lang w:val="en-US"/>
        </w:rPr>
        <w:t>2022;2022:1</w:t>
      </w:r>
      <w:proofErr w:type="gramEnd"/>
      <w:r w:rsidRPr="00C11AC9">
        <w:rPr>
          <w:rFonts w:eastAsia="Times New Roman"/>
          <w:sz w:val="20"/>
          <w:szCs w:val="20"/>
          <w:lang w:val="en-US"/>
        </w:rPr>
        <w:t xml:space="preserve">–10. </w:t>
      </w:r>
      <w:proofErr w:type="spellStart"/>
      <w:r w:rsidRPr="00C11AC9">
        <w:rPr>
          <w:rFonts w:eastAsia="Times New Roman"/>
          <w:sz w:val="20"/>
          <w:szCs w:val="20"/>
          <w:lang w:val="en-US"/>
        </w:rPr>
        <w:t>doi</w:t>
      </w:r>
      <w:proofErr w:type="spellEnd"/>
      <w:r w:rsidRPr="00C11AC9">
        <w:rPr>
          <w:rFonts w:eastAsia="Times New Roman"/>
          <w:sz w:val="20"/>
          <w:szCs w:val="20"/>
          <w:lang w:val="en-US"/>
        </w:rPr>
        <w:t>: 10.1155/2022/2349991</w:t>
      </w:r>
    </w:p>
    <w:p w14:paraId="3C94E628" w14:textId="5F470D58" w:rsidR="004D1FEC" w:rsidRDefault="004D1FEC" w:rsidP="004D1FEC">
      <w:pPr>
        <w:pStyle w:val="ListParagraph"/>
        <w:numPr>
          <w:ilvl w:val="0"/>
          <w:numId w:val="7"/>
        </w:numPr>
        <w:spacing w:line="360" w:lineRule="auto"/>
        <w:rPr>
          <w:rFonts w:eastAsia="Times New Roman"/>
          <w:sz w:val="20"/>
          <w:szCs w:val="20"/>
          <w:lang w:val="en-US"/>
        </w:rPr>
      </w:pPr>
      <w:r w:rsidRPr="00CC406F">
        <w:rPr>
          <w:rFonts w:eastAsia="Times New Roman"/>
          <w:sz w:val="20"/>
          <w:szCs w:val="20"/>
          <w:lang w:val="en-US"/>
        </w:rPr>
        <w:t xml:space="preserve">Lau K, Massad M, Pollak C, Rubin C, Yeh J, Wang J, et al. Clinical patterns and outcome in epithelioid hemangioendothelioma with or without pulmonary involvement. Chest. 2011;140(5):1312–8. </w:t>
      </w:r>
      <w:proofErr w:type="spellStart"/>
      <w:r w:rsidRPr="00CC406F">
        <w:rPr>
          <w:rFonts w:eastAsia="Times New Roman"/>
          <w:sz w:val="20"/>
          <w:szCs w:val="20"/>
          <w:lang w:val="en-US"/>
        </w:rPr>
        <w:t>doi</w:t>
      </w:r>
      <w:proofErr w:type="spellEnd"/>
      <w:r w:rsidRPr="00CC406F">
        <w:rPr>
          <w:rFonts w:eastAsia="Times New Roman"/>
          <w:sz w:val="20"/>
          <w:szCs w:val="20"/>
          <w:lang w:val="en-US"/>
        </w:rPr>
        <w:t>:</w:t>
      </w:r>
      <w:r w:rsidR="002A66B3">
        <w:rPr>
          <w:rFonts w:eastAsia="Times New Roman"/>
          <w:sz w:val="20"/>
          <w:szCs w:val="20"/>
          <w:lang w:val="en-US"/>
        </w:rPr>
        <w:t xml:space="preserve"> </w:t>
      </w:r>
      <w:r w:rsidRPr="00CC406F">
        <w:rPr>
          <w:rFonts w:eastAsia="Times New Roman"/>
          <w:sz w:val="20"/>
          <w:szCs w:val="20"/>
          <w:lang w:val="en-US"/>
        </w:rPr>
        <w:t>10.1378/chest.11-0039</w:t>
      </w:r>
    </w:p>
    <w:p w14:paraId="374E5849" w14:textId="13250D0D" w:rsidR="004D1FEC" w:rsidRPr="00CC406F" w:rsidRDefault="004D1FEC" w:rsidP="004D1FEC">
      <w:pPr>
        <w:pStyle w:val="ListParagraph"/>
        <w:numPr>
          <w:ilvl w:val="0"/>
          <w:numId w:val="7"/>
        </w:numPr>
        <w:spacing w:line="360" w:lineRule="auto"/>
        <w:rPr>
          <w:rFonts w:eastAsia="Times New Roman"/>
          <w:sz w:val="20"/>
          <w:szCs w:val="20"/>
          <w:lang w:val="en-US"/>
        </w:rPr>
      </w:pPr>
      <w:proofErr w:type="spellStart"/>
      <w:r w:rsidRPr="00C11AC9">
        <w:rPr>
          <w:rFonts w:eastAsia="Times New Roman"/>
          <w:sz w:val="20"/>
          <w:szCs w:val="20"/>
          <w:lang w:val="en-US"/>
        </w:rPr>
        <w:t>Sardaro</w:t>
      </w:r>
      <w:proofErr w:type="spellEnd"/>
      <w:r w:rsidRPr="00C11AC9">
        <w:rPr>
          <w:rFonts w:eastAsia="Times New Roman"/>
          <w:sz w:val="20"/>
          <w:szCs w:val="20"/>
          <w:lang w:val="en-US"/>
        </w:rPr>
        <w:t xml:space="preserve"> A, </w:t>
      </w:r>
      <w:proofErr w:type="spellStart"/>
      <w:r w:rsidRPr="00C11AC9">
        <w:rPr>
          <w:rFonts w:eastAsia="Times New Roman"/>
          <w:sz w:val="20"/>
          <w:szCs w:val="20"/>
          <w:lang w:val="en-US"/>
        </w:rPr>
        <w:t>Bardoscia</w:t>
      </w:r>
      <w:proofErr w:type="spellEnd"/>
      <w:r w:rsidRPr="00C11AC9">
        <w:rPr>
          <w:rFonts w:eastAsia="Times New Roman"/>
          <w:sz w:val="20"/>
          <w:szCs w:val="20"/>
          <w:lang w:val="en-US"/>
        </w:rPr>
        <w:t xml:space="preserve"> L, Petruzzelli MF, </w:t>
      </w:r>
      <w:proofErr w:type="spellStart"/>
      <w:r w:rsidRPr="00C11AC9">
        <w:rPr>
          <w:rFonts w:eastAsia="Times New Roman"/>
          <w:sz w:val="20"/>
          <w:szCs w:val="20"/>
          <w:lang w:val="en-US"/>
        </w:rPr>
        <w:t>Portaluri</w:t>
      </w:r>
      <w:proofErr w:type="spellEnd"/>
      <w:r w:rsidRPr="00C11AC9">
        <w:rPr>
          <w:rFonts w:eastAsia="Times New Roman"/>
          <w:sz w:val="20"/>
          <w:szCs w:val="20"/>
          <w:lang w:val="en-US"/>
        </w:rPr>
        <w:t xml:space="preserve"> M. Pulmonary epithelioid hemangioendothelioma: an overview. World J Surg Oncol. </w:t>
      </w:r>
      <w:proofErr w:type="gramStart"/>
      <w:r w:rsidRPr="00C11AC9">
        <w:rPr>
          <w:rFonts w:eastAsia="Times New Roman"/>
          <w:sz w:val="20"/>
          <w:szCs w:val="20"/>
          <w:lang w:val="en-US"/>
        </w:rPr>
        <w:t>2014;12:259</w:t>
      </w:r>
      <w:proofErr w:type="gramEnd"/>
      <w:r w:rsidRPr="00C11AC9">
        <w:rPr>
          <w:rFonts w:eastAsia="Times New Roman"/>
          <w:sz w:val="20"/>
          <w:szCs w:val="20"/>
          <w:lang w:val="en-US"/>
        </w:rPr>
        <w:t xml:space="preserve">.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10.4081/oncol.2014.259</w:t>
      </w:r>
    </w:p>
    <w:p w14:paraId="539DB47F" w14:textId="221F3DDC" w:rsidR="004D1FEC" w:rsidRPr="00A01226" w:rsidRDefault="004D1FEC" w:rsidP="004D1FEC">
      <w:pPr>
        <w:pStyle w:val="ListParagraph"/>
        <w:numPr>
          <w:ilvl w:val="0"/>
          <w:numId w:val="7"/>
        </w:numPr>
        <w:spacing w:line="360" w:lineRule="auto"/>
        <w:rPr>
          <w:rFonts w:eastAsia="Times New Roman"/>
          <w:sz w:val="20"/>
          <w:szCs w:val="20"/>
          <w:lang w:val="en-US"/>
        </w:rPr>
      </w:pPr>
      <w:r w:rsidRPr="00A01226">
        <w:rPr>
          <w:rFonts w:eastAsia="Times New Roman"/>
          <w:sz w:val="20"/>
          <w:szCs w:val="20"/>
          <w:lang w:val="en-US"/>
        </w:rPr>
        <w:t>Jang JK, Thomas R, Braschi-</w:t>
      </w:r>
      <w:proofErr w:type="spellStart"/>
      <w:r w:rsidRPr="00A01226">
        <w:rPr>
          <w:rFonts w:eastAsia="Times New Roman"/>
          <w:sz w:val="20"/>
          <w:szCs w:val="20"/>
          <w:lang w:val="en-US"/>
        </w:rPr>
        <w:t>Amirfarzan</w:t>
      </w:r>
      <w:proofErr w:type="spellEnd"/>
      <w:r w:rsidRPr="00A01226">
        <w:rPr>
          <w:rFonts w:eastAsia="Times New Roman"/>
          <w:sz w:val="20"/>
          <w:szCs w:val="20"/>
          <w:lang w:val="en-US"/>
        </w:rPr>
        <w:t xml:space="preserve"> M, Jagannathan JP. A review of the spectrum of imaging manifestations of epithelioid hemangioendothelioma. AJR Am J Roentgenol. 2020;215(5):1290–8. </w:t>
      </w:r>
      <w:proofErr w:type="spellStart"/>
      <w:r w:rsidRPr="00A01226">
        <w:rPr>
          <w:rFonts w:eastAsia="Times New Roman"/>
          <w:sz w:val="20"/>
          <w:szCs w:val="20"/>
          <w:lang w:val="en-US"/>
        </w:rPr>
        <w:t>doi</w:t>
      </w:r>
      <w:proofErr w:type="spellEnd"/>
      <w:r w:rsidRPr="00A01226">
        <w:rPr>
          <w:rFonts w:eastAsia="Times New Roman"/>
          <w:sz w:val="20"/>
          <w:szCs w:val="20"/>
          <w:lang w:val="en-US"/>
        </w:rPr>
        <w:t>:</w:t>
      </w:r>
      <w:r w:rsidR="002A66B3">
        <w:rPr>
          <w:rFonts w:eastAsia="Times New Roman"/>
          <w:sz w:val="20"/>
          <w:szCs w:val="20"/>
          <w:lang w:val="en-US"/>
        </w:rPr>
        <w:t xml:space="preserve"> </w:t>
      </w:r>
      <w:r w:rsidRPr="00A01226">
        <w:rPr>
          <w:rFonts w:eastAsia="Times New Roman"/>
          <w:sz w:val="20"/>
          <w:szCs w:val="20"/>
          <w:lang w:val="en-US"/>
        </w:rPr>
        <w:t>10.2214/AJR.20.22876</w:t>
      </w:r>
    </w:p>
    <w:p w14:paraId="64224D04" w14:textId="6517A906"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Lytle M, Bali SD, </w:t>
      </w:r>
      <w:proofErr w:type="spellStart"/>
      <w:r w:rsidRPr="00C11AC9">
        <w:rPr>
          <w:rFonts w:eastAsia="Times New Roman"/>
          <w:sz w:val="20"/>
          <w:szCs w:val="20"/>
          <w:lang w:val="en-US"/>
        </w:rPr>
        <w:t>Galili</w:t>
      </w:r>
      <w:proofErr w:type="spellEnd"/>
      <w:r w:rsidRPr="00C11AC9">
        <w:rPr>
          <w:rFonts w:eastAsia="Times New Roman"/>
          <w:sz w:val="20"/>
          <w:szCs w:val="20"/>
          <w:lang w:val="en-US"/>
        </w:rPr>
        <w:t xml:space="preserve"> Y, </w:t>
      </w:r>
      <w:proofErr w:type="spellStart"/>
      <w:r w:rsidRPr="00C11AC9">
        <w:rPr>
          <w:rFonts w:eastAsia="Times New Roman"/>
          <w:sz w:val="20"/>
          <w:szCs w:val="20"/>
          <w:lang w:val="en-US"/>
        </w:rPr>
        <w:t>Bednov</w:t>
      </w:r>
      <w:proofErr w:type="spellEnd"/>
      <w:r w:rsidRPr="00C11AC9">
        <w:rPr>
          <w:rFonts w:eastAsia="Times New Roman"/>
          <w:sz w:val="20"/>
          <w:szCs w:val="20"/>
          <w:lang w:val="en-US"/>
        </w:rPr>
        <w:t xml:space="preserve"> B, Murillo Alvarez RM, Carlan SJ, et al. Epithelioid hemangioendothelioma: a rare case of an aggressive vascular malignancy. Am J Case Rep. </w:t>
      </w:r>
      <w:proofErr w:type="gramStart"/>
      <w:r w:rsidRPr="00C11AC9">
        <w:rPr>
          <w:rFonts w:eastAsia="Times New Roman"/>
          <w:sz w:val="20"/>
          <w:szCs w:val="20"/>
          <w:lang w:val="en-US"/>
        </w:rPr>
        <w:t>2019;20:864</w:t>
      </w:r>
      <w:proofErr w:type="gramEnd"/>
      <w:r w:rsidRPr="00C11AC9">
        <w:rPr>
          <w:rFonts w:eastAsia="Times New Roman"/>
          <w:sz w:val="20"/>
          <w:szCs w:val="20"/>
          <w:lang w:val="en-US"/>
        </w:rPr>
        <w:t xml:space="preserve">–7.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10.12659/AJCR.915874</w:t>
      </w:r>
    </w:p>
    <w:p w14:paraId="12F18D57" w14:textId="33D7C294"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Shiba S, Imaoka H, </w:t>
      </w:r>
      <w:proofErr w:type="spellStart"/>
      <w:r w:rsidRPr="00C11AC9">
        <w:rPr>
          <w:rFonts w:eastAsia="Times New Roman"/>
          <w:sz w:val="20"/>
          <w:szCs w:val="20"/>
          <w:lang w:val="en-US"/>
        </w:rPr>
        <w:t>Shioji</w:t>
      </w:r>
      <w:proofErr w:type="spellEnd"/>
      <w:r w:rsidRPr="00C11AC9">
        <w:rPr>
          <w:rFonts w:eastAsia="Times New Roman"/>
          <w:sz w:val="20"/>
          <w:szCs w:val="20"/>
          <w:lang w:val="en-US"/>
        </w:rPr>
        <w:t xml:space="preserve"> K, Suzuki E, Horiguchi S, Terashima T, et al. Clinical characteristics of Japanese patients with epithelioid hemangioendothelioma: a multicenter retrospective study. BMC Cancer. 2018;18(1):993.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144F25">
        <w:rPr>
          <w:rFonts w:eastAsia="Times New Roman"/>
          <w:sz w:val="20"/>
          <w:szCs w:val="20"/>
          <w:lang w:val="en-US"/>
        </w:rPr>
        <w:t xml:space="preserve"> </w:t>
      </w:r>
      <w:r w:rsidRPr="00C11AC9">
        <w:rPr>
          <w:rFonts w:eastAsia="Times New Roman"/>
          <w:sz w:val="20"/>
          <w:szCs w:val="20"/>
          <w:lang w:val="en-US"/>
        </w:rPr>
        <w:t>10.1186/s12885-018-4934-0</w:t>
      </w:r>
    </w:p>
    <w:p w14:paraId="6C900EC2" w14:textId="1EDB711D" w:rsidR="00F34E31" w:rsidRPr="00F34E31" w:rsidRDefault="00BA1D31" w:rsidP="004D1FEC">
      <w:pPr>
        <w:pStyle w:val="ListParagraph"/>
        <w:numPr>
          <w:ilvl w:val="0"/>
          <w:numId w:val="7"/>
        </w:numPr>
        <w:spacing w:line="360" w:lineRule="auto"/>
        <w:rPr>
          <w:rFonts w:eastAsia="Times New Roman"/>
          <w:sz w:val="20"/>
          <w:szCs w:val="20"/>
          <w:lang w:val="en-US"/>
        </w:rPr>
      </w:pPr>
      <w:r w:rsidRPr="00BA1D31">
        <w:rPr>
          <w:rFonts w:eastAsia="Times New Roman"/>
          <w:sz w:val="20"/>
          <w:szCs w:val="20"/>
        </w:rPr>
        <w:t xml:space="preserve">Flucke U, Vogels RJ, de Saint Aubain </w:t>
      </w:r>
      <w:proofErr w:type="spellStart"/>
      <w:r w:rsidRPr="00BA1D31">
        <w:rPr>
          <w:rFonts w:eastAsia="Times New Roman"/>
          <w:sz w:val="20"/>
          <w:szCs w:val="20"/>
        </w:rPr>
        <w:t>Somerhausen</w:t>
      </w:r>
      <w:proofErr w:type="spellEnd"/>
      <w:r w:rsidRPr="00BA1D31">
        <w:rPr>
          <w:rFonts w:eastAsia="Times New Roman"/>
          <w:sz w:val="20"/>
          <w:szCs w:val="20"/>
        </w:rPr>
        <w:t xml:space="preserve"> N, </w:t>
      </w:r>
      <w:proofErr w:type="spellStart"/>
      <w:r w:rsidRPr="00BA1D31">
        <w:rPr>
          <w:rFonts w:eastAsia="Times New Roman"/>
          <w:sz w:val="20"/>
          <w:szCs w:val="20"/>
        </w:rPr>
        <w:t>Creytens</w:t>
      </w:r>
      <w:proofErr w:type="spellEnd"/>
      <w:r w:rsidRPr="00BA1D31">
        <w:rPr>
          <w:rFonts w:eastAsia="Times New Roman"/>
          <w:sz w:val="20"/>
          <w:szCs w:val="20"/>
        </w:rPr>
        <w:t xml:space="preserve"> DH, Riedl RG, van Gorp JM, et al. Epithelioid hemangioendothelioma: clinicopathologic, immunohistochemical, and molecular genetic analysis of 39 cases. </w:t>
      </w:r>
      <w:proofErr w:type="spellStart"/>
      <w:r w:rsidRPr="00BA1D31">
        <w:rPr>
          <w:rFonts w:eastAsia="Times New Roman"/>
          <w:sz w:val="20"/>
          <w:szCs w:val="20"/>
        </w:rPr>
        <w:t>Diagn</w:t>
      </w:r>
      <w:proofErr w:type="spellEnd"/>
      <w:r w:rsidRPr="00BA1D31">
        <w:rPr>
          <w:rFonts w:eastAsia="Times New Roman"/>
          <w:sz w:val="20"/>
          <w:szCs w:val="20"/>
        </w:rPr>
        <w:t xml:space="preserve"> </w:t>
      </w:r>
      <w:proofErr w:type="spellStart"/>
      <w:r w:rsidRPr="00BA1D31">
        <w:rPr>
          <w:rFonts w:eastAsia="Times New Roman"/>
          <w:sz w:val="20"/>
          <w:szCs w:val="20"/>
        </w:rPr>
        <w:t>Pathol</w:t>
      </w:r>
      <w:proofErr w:type="spellEnd"/>
      <w:r w:rsidRPr="00BA1D31">
        <w:rPr>
          <w:rFonts w:eastAsia="Times New Roman"/>
          <w:sz w:val="20"/>
          <w:szCs w:val="20"/>
        </w:rPr>
        <w:t xml:space="preserve">. 2014 Jul </w:t>
      </w:r>
      <w:proofErr w:type="gramStart"/>
      <w:r w:rsidRPr="00BA1D31">
        <w:rPr>
          <w:rFonts w:eastAsia="Times New Roman"/>
          <w:sz w:val="20"/>
          <w:szCs w:val="20"/>
        </w:rPr>
        <w:t>1;9:131</w:t>
      </w:r>
      <w:proofErr w:type="gramEnd"/>
      <w:r w:rsidRPr="00BA1D31">
        <w:rPr>
          <w:rFonts w:eastAsia="Times New Roman"/>
          <w:sz w:val="20"/>
          <w:szCs w:val="20"/>
        </w:rPr>
        <w:t>. doi:10.1186/1746-1596-9-131</w:t>
      </w:r>
    </w:p>
    <w:p w14:paraId="2C975C8B" w14:textId="75E8519E"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Inamura K. Update on immunohistochemistry for the diagnosis of lung cancer. Cancers (Basel). 2018;10(3):72.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10.3390/cancers10030072</w:t>
      </w:r>
    </w:p>
    <w:p w14:paraId="45C61A7C" w14:textId="02A57759"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Bagan P, Hassan M, Barthes FLP, Peyrard S, </w:t>
      </w:r>
      <w:proofErr w:type="spellStart"/>
      <w:r w:rsidRPr="00C11AC9">
        <w:rPr>
          <w:rFonts w:eastAsia="Times New Roman"/>
          <w:sz w:val="20"/>
          <w:szCs w:val="20"/>
          <w:lang w:val="en-US"/>
        </w:rPr>
        <w:t>Souilamas</w:t>
      </w:r>
      <w:proofErr w:type="spellEnd"/>
      <w:r w:rsidRPr="00C11AC9">
        <w:rPr>
          <w:rFonts w:eastAsia="Times New Roman"/>
          <w:sz w:val="20"/>
          <w:szCs w:val="20"/>
          <w:lang w:val="en-US"/>
        </w:rPr>
        <w:t xml:space="preserve"> R, Danel C, et al. Prognostic factors and surgical indications of pulmonary epithelioid hemangioendothelioma: a review of the literature. Ann Thorac Surg. 2006;82(6):2010–3.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10.1016/j.athoracsur.2006.06.068</w:t>
      </w:r>
    </w:p>
    <w:p w14:paraId="5BF2E6A7" w14:textId="33AAB268"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t xml:space="preserve">Errani C, </w:t>
      </w:r>
      <w:r w:rsidR="002E3CAD" w:rsidRPr="002E3CAD">
        <w:rPr>
          <w:rFonts w:eastAsia="Times New Roman"/>
          <w:sz w:val="20"/>
          <w:szCs w:val="20"/>
          <w:lang w:val="en-US"/>
        </w:rPr>
        <w:t xml:space="preserve">Zhang L, Sung YS, Hajdu M, Singer S, Maki RG, </w:t>
      </w:r>
      <w:r w:rsidRPr="00C11AC9">
        <w:rPr>
          <w:rFonts w:eastAsia="Times New Roman"/>
          <w:sz w:val="20"/>
          <w:szCs w:val="20"/>
          <w:lang w:val="en-US"/>
        </w:rPr>
        <w:t xml:space="preserve">et al. A novel WWTR1 CAMTA1 gene fusion is a consistent abnormality in epithelioid hemangioendothelioma of different anatomic sites. Genes Chromosomes Cancer. 2011;50(8):644–53. </w:t>
      </w:r>
      <w:proofErr w:type="spellStart"/>
      <w:r w:rsidRPr="00C11AC9">
        <w:rPr>
          <w:rFonts w:eastAsia="Times New Roman"/>
          <w:sz w:val="20"/>
          <w:szCs w:val="20"/>
          <w:lang w:val="en-US"/>
        </w:rPr>
        <w:t>doi</w:t>
      </w:r>
      <w:proofErr w:type="spellEnd"/>
      <w:r w:rsidRPr="00C11AC9">
        <w:rPr>
          <w:rFonts w:eastAsia="Times New Roman"/>
          <w:sz w:val="20"/>
          <w:szCs w:val="20"/>
          <w:lang w:val="en-US"/>
        </w:rPr>
        <w:t>:</w:t>
      </w:r>
      <w:r w:rsidR="002A66B3">
        <w:rPr>
          <w:rFonts w:eastAsia="Times New Roman"/>
          <w:sz w:val="20"/>
          <w:szCs w:val="20"/>
          <w:lang w:val="en-US"/>
        </w:rPr>
        <w:t xml:space="preserve"> </w:t>
      </w:r>
      <w:r w:rsidRPr="00C11AC9">
        <w:rPr>
          <w:rFonts w:eastAsia="Times New Roman"/>
          <w:sz w:val="20"/>
          <w:szCs w:val="20"/>
          <w:lang w:val="en-US"/>
        </w:rPr>
        <w:t>10.1002/gcc.20886</w:t>
      </w:r>
    </w:p>
    <w:p w14:paraId="10878C2F" w14:textId="77777777" w:rsidR="004D1FEC" w:rsidRPr="00C11AC9" w:rsidRDefault="004D1FEC" w:rsidP="004D1FEC">
      <w:pPr>
        <w:pStyle w:val="ListParagraph"/>
        <w:numPr>
          <w:ilvl w:val="0"/>
          <w:numId w:val="7"/>
        </w:numPr>
        <w:spacing w:line="360" w:lineRule="auto"/>
        <w:rPr>
          <w:rFonts w:eastAsia="Times New Roman"/>
          <w:sz w:val="20"/>
          <w:szCs w:val="20"/>
          <w:lang w:val="en-US"/>
        </w:rPr>
      </w:pPr>
      <w:r w:rsidRPr="00C11AC9">
        <w:rPr>
          <w:rFonts w:eastAsia="Times New Roman"/>
          <w:sz w:val="20"/>
          <w:szCs w:val="20"/>
          <w:lang w:val="en-US"/>
        </w:rPr>
        <w:lastRenderedPageBreak/>
        <w:t xml:space="preserve">Tang B, Zhao S, Wang J, Xiang M, Dai J, Liu Q. Pulmonary epithelioid </w:t>
      </w:r>
      <w:proofErr w:type="spellStart"/>
      <w:r w:rsidRPr="00C11AC9">
        <w:rPr>
          <w:rFonts w:eastAsia="Times New Roman"/>
          <w:sz w:val="20"/>
          <w:szCs w:val="20"/>
          <w:lang w:val="en-US"/>
        </w:rPr>
        <w:t>haemangioendothelioma</w:t>
      </w:r>
      <w:proofErr w:type="spellEnd"/>
      <w:r w:rsidRPr="00C11AC9">
        <w:rPr>
          <w:rFonts w:eastAsia="Times New Roman"/>
          <w:sz w:val="20"/>
          <w:szCs w:val="20"/>
          <w:lang w:val="en-US"/>
        </w:rPr>
        <w:t xml:space="preserve">: a comprehensive review of clinical and molecular advances. Clinics. </w:t>
      </w:r>
      <w:proofErr w:type="gramStart"/>
      <w:r w:rsidRPr="00C11AC9">
        <w:rPr>
          <w:rFonts w:eastAsia="Times New Roman"/>
          <w:sz w:val="20"/>
          <w:szCs w:val="20"/>
          <w:lang w:val="en-US"/>
        </w:rPr>
        <w:t>2025;80:100789</w:t>
      </w:r>
      <w:proofErr w:type="gramEnd"/>
      <w:r w:rsidRPr="00C11AC9">
        <w:rPr>
          <w:rFonts w:eastAsia="Times New Roman"/>
          <w:sz w:val="20"/>
          <w:szCs w:val="20"/>
          <w:lang w:val="en-US"/>
        </w:rPr>
        <w:t xml:space="preserve">. </w:t>
      </w:r>
      <w:proofErr w:type="spellStart"/>
      <w:r w:rsidRPr="00C11AC9">
        <w:rPr>
          <w:rFonts w:eastAsia="Times New Roman"/>
          <w:sz w:val="20"/>
          <w:szCs w:val="20"/>
          <w:lang w:val="en-US"/>
        </w:rPr>
        <w:t>doi</w:t>
      </w:r>
      <w:proofErr w:type="spellEnd"/>
      <w:r w:rsidRPr="00C11AC9">
        <w:rPr>
          <w:rFonts w:eastAsia="Times New Roman"/>
          <w:sz w:val="20"/>
          <w:szCs w:val="20"/>
          <w:lang w:val="en-US"/>
        </w:rPr>
        <w:t>: 10.1016/j.clinsp.2025.100789</w:t>
      </w:r>
    </w:p>
    <w:p w14:paraId="3060E930" w14:textId="77777777" w:rsidR="00C23003" w:rsidRPr="00C23003" w:rsidRDefault="004D1FEC" w:rsidP="00C23003">
      <w:pPr>
        <w:pStyle w:val="ListParagraph"/>
        <w:numPr>
          <w:ilvl w:val="0"/>
          <w:numId w:val="7"/>
        </w:numPr>
        <w:spacing w:line="360" w:lineRule="auto"/>
      </w:pPr>
      <w:proofErr w:type="spellStart"/>
      <w:r w:rsidRPr="00C11AC9">
        <w:rPr>
          <w:rFonts w:eastAsia="Times New Roman"/>
          <w:sz w:val="20"/>
          <w:szCs w:val="20"/>
          <w:lang w:val="en-US"/>
        </w:rPr>
        <w:t>Stacchiotti</w:t>
      </w:r>
      <w:proofErr w:type="spellEnd"/>
      <w:r w:rsidRPr="00C11AC9">
        <w:rPr>
          <w:rFonts w:eastAsia="Times New Roman"/>
          <w:sz w:val="20"/>
          <w:szCs w:val="20"/>
          <w:lang w:val="en-US"/>
        </w:rPr>
        <w:t xml:space="preserve"> S, Simeone N, Lo Vullo S, Baldi GG, Brunello A, Vincenzi B, et al. Activity of sirolimus in patients with progressive epithelioid hemangioendothelioma: a case series analysis within the Italian Rare Cancer Network. Cancer. 2020;127(4):569–76. </w:t>
      </w:r>
      <w:proofErr w:type="spellStart"/>
      <w:r w:rsidRPr="00C11AC9">
        <w:rPr>
          <w:rFonts w:eastAsia="Times New Roman"/>
          <w:sz w:val="20"/>
          <w:szCs w:val="20"/>
          <w:lang w:val="en-US"/>
        </w:rPr>
        <w:t>doi</w:t>
      </w:r>
      <w:proofErr w:type="spellEnd"/>
      <w:r w:rsidRPr="00C11AC9">
        <w:rPr>
          <w:rFonts w:eastAsia="Times New Roman"/>
          <w:sz w:val="20"/>
          <w:szCs w:val="20"/>
          <w:lang w:val="en-US"/>
        </w:rPr>
        <w:t>: 10.1002/cncr.33247</w:t>
      </w:r>
    </w:p>
    <w:p w14:paraId="4FD3DAB2" w14:textId="504CE102" w:rsidR="004D62A4" w:rsidRDefault="004D1FEC" w:rsidP="00C23003">
      <w:pPr>
        <w:pStyle w:val="ListParagraph"/>
        <w:numPr>
          <w:ilvl w:val="0"/>
          <w:numId w:val="7"/>
        </w:numPr>
        <w:spacing w:line="360" w:lineRule="auto"/>
      </w:pPr>
      <w:r w:rsidRPr="00C23003">
        <w:rPr>
          <w:rFonts w:eastAsia="Times New Roman"/>
          <w:sz w:val="20"/>
          <w:szCs w:val="20"/>
          <w:lang w:val="en-US"/>
        </w:rPr>
        <w:t xml:space="preserve">Liu X, Zhou R, Si S, Liu L, Yang S, Han D, et al. Successful treatment with combined interferon alpha 2b and </w:t>
      </w:r>
      <w:proofErr w:type="spellStart"/>
      <w:r w:rsidRPr="00C23003">
        <w:rPr>
          <w:rFonts w:eastAsia="Times New Roman"/>
          <w:sz w:val="20"/>
          <w:szCs w:val="20"/>
          <w:lang w:val="en-US"/>
        </w:rPr>
        <w:t>anlotinib</w:t>
      </w:r>
      <w:proofErr w:type="spellEnd"/>
      <w:r w:rsidRPr="00C23003">
        <w:rPr>
          <w:rFonts w:eastAsia="Times New Roman"/>
          <w:sz w:val="20"/>
          <w:szCs w:val="20"/>
          <w:lang w:val="en-US"/>
        </w:rPr>
        <w:t xml:space="preserve"> in advanced hepatic epithelioid hemangioendothelioma: a case report. Front Med. 2022;9. </w:t>
      </w:r>
      <w:proofErr w:type="spellStart"/>
      <w:r w:rsidRPr="00C23003">
        <w:rPr>
          <w:rFonts w:eastAsia="Times New Roman"/>
          <w:sz w:val="20"/>
          <w:szCs w:val="20"/>
          <w:lang w:val="en-US"/>
        </w:rPr>
        <w:t>doi</w:t>
      </w:r>
      <w:proofErr w:type="spellEnd"/>
      <w:r w:rsidRPr="00C23003">
        <w:rPr>
          <w:rFonts w:eastAsia="Times New Roman"/>
          <w:sz w:val="20"/>
          <w:szCs w:val="20"/>
          <w:lang w:val="en-US"/>
        </w:rPr>
        <w:t>:</w:t>
      </w:r>
      <w:r w:rsidR="002A66B3">
        <w:rPr>
          <w:rFonts w:eastAsia="Times New Roman"/>
          <w:sz w:val="20"/>
          <w:szCs w:val="20"/>
          <w:lang w:val="en-US"/>
        </w:rPr>
        <w:t xml:space="preserve"> </w:t>
      </w:r>
      <w:r w:rsidRPr="00C23003">
        <w:rPr>
          <w:rFonts w:eastAsia="Times New Roman"/>
          <w:sz w:val="20"/>
          <w:szCs w:val="20"/>
          <w:lang w:val="en-US"/>
        </w:rPr>
        <w:t>10.3389/fmed.2022.102201</w:t>
      </w:r>
      <w:r w:rsidR="00E40FFD" w:rsidRPr="00C23003">
        <w:rPr>
          <w:rFonts w:eastAsia="Times New Roman"/>
          <w:sz w:val="20"/>
          <w:szCs w:val="20"/>
          <w:lang w:val="en-US"/>
        </w:rPr>
        <w:t>7</w:t>
      </w:r>
      <w:r w:rsidRPr="00C23003">
        <w:rPr>
          <w:b/>
          <w:bCs/>
          <w:sz w:val="20"/>
          <w:szCs w:val="20"/>
        </w:rPr>
        <w:br w:type="page"/>
      </w:r>
    </w:p>
    <w:p w14:paraId="32C2CBDE" w14:textId="69D7DB7C" w:rsidR="004D62A4" w:rsidRDefault="00C163A8" w:rsidP="00630E46">
      <w:pPr>
        <w:spacing w:line="360" w:lineRule="auto"/>
        <w:rPr>
          <w:sz w:val="20"/>
          <w:szCs w:val="20"/>
        </w:rPr>
      </w:pPr>
      <w:r>
        <w:rPr>
          <w:noProof/>
          <w:sz w:val="20"/>
          <w:szCs w:val="20"/>
        </w:rPr>
        <w:lastRenderedPageBreak/>
        <w:drawing>
          <wp:inline distT="0" distB="0" distL="0" distR="0" wp14:anchorId="56FE0CEB" wp14:editId="64F37EE5">
            <wp:extent cx="4283075" cy="8221345"/>
            <wp:effectExtent l="0" t="0" r="3175" b="8255"/>
            <wp:docPr id="1762486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3075" cy="8221345"/>
                    </a:xfrm>
                    <a:prstGeom prst="rect">
                      <a:avLst/>
                    </a:prstGeom>
                    <a:noFill/>
                    <a:ln>
                      <a:noFill/>
                    </a:ln>
                  </pic:spPr>
                </pic:pic>
              </a:graphicData>
            </a:graphic>
          </wp:inline>
        </w:drawing>
      </w:r>
    </w:p>
    <w:p w14:paraId="1A05FF42" w14:textId="77777777" w:rsidR="00314FA1" w:rsidRPr="00314FA1" w:rsidRDefault="00314FA1" w:rsidP="00314FA1">
      <w:pPr>
        <w:spacing w:line="360" w:lineRule="auto"/>
        <w:rPr>
          <w:sz w:val="20"/>
          <w:szCs w:val="20"/>
        </w:rPr>
      </w:pPr>
      <w:r w:rsidRPr="00C23003">
        <w:rPr>
          <w:b/>
          <w:bCs/>
          <w:sz w:val="20"/>
          <w:szCs w:val="20"/>
        </w:rPr>
        <w:lastRenderedPageBreak/>
        <w:t>Figure 1.</w:t>
      </w:r>
      <w:r w:rsidRPr="00314FA1">
        <w:rPr>
          <w:sz w:val="20"/>
          <w:szCs w:val="20"/>
        </w:rPr>
        <w:t xml:space="preserve"> </w:t>
      </w:r>
      <w:r w:rsidRPr="00C23003">
        <w:rPr>
          <w:i/>
          <w:iCs/>
          <w:sz w:val="20"/>
          <w:szCs w:val="20"/>
        </w:rPr>
        <w:t>Epithelioid Hemangioendothelioma — Serial Axial Chest CT and PET/CT Imaging.</w:t>
      </w:r>
    </w:p>
    <w:p w14:paraId="731E580C" w14:textId="2E14EABC" w:rsidR="00314FA1" w:rsidRPr="00314FA1" w:rsidRDefault="00314FA1" w:rsidP="00314FA1">
      <w:pPr>
        <w:spacing w:line="360" w:lineRule="auto"/>
        <w:rPr>
          <w:sz w:val="20"/>
          <w:szCs w:val="20"/>
        </w:rPr>
      </w:pPr>
      <w:r w:rsidRPr="00314FA1">
        <w:rPr>
          <w:sz w:val="20"/>
          <w:szCs w:val="20"/>
        </w:rPr>
        <w:t>(A) Pre-operative axial CT</w:t>
      </w:r>
      <w:r w:rsidR="009C374A">
        <w:rPr>
          <w:sz w:val="20"/>
          <w:szCs w:val="20"/>
        </w:rPr>
        <w:t xml:space="preserve"> </w:t>
      </w:r>
      <w:r w:rsidRPr="00314FA1">
        <w:rPr>
          <w:sz w:val="20"/>
          <w:szCs w:val="20"/>
        </w:rPr>
        <w:t>demonstrating a left lower lobe pulmonary nodule (orange circle), representing the primary resected lesion.</w:t>
      </w:r>
    </w:p>
    <w:p w14:paraId="6E24B2BA" w14:textId="30CDCE87" w:rsidR="00314FA1" w:rsidRPr="00314FA1" w:rsidRDefault="00314FA1" w:rsidP="00314FA1">
      <w:pPr>
        <w:spacing w:line="360" w:lineRule="auto"/>
        <w:rPr>
          <w:sz w:val="20"/>
          <w:szCs w:val="20"/>
        </w:rPr>
      </w:pPr>
      <w:r w:rsidRPr="00314FA1">
        <w:rPr>
          <w:sz w:val="20"/>
          <w:szCs w:val="20"/>
        </w:rPr>
        <w:t xml:space="preserve">(B) </w:t>
      </w:r>
      <w:r w:rsidR="007E6DC2" w:rsidRPr="007E6DC2">
        <w:rPr>
          <w:sz w:val="20"/>
          <w:szCs w:val="20"/>
        </w:rPr>
        <w:t xml:space="preserve">Axial PET/CT performed 3 months post-operatively demonstrating a residual </w:t>
      </w:r>
      <w:r w:rsidR="00F05914">
        <w:rPr>
          <w:sz w:val="20"/>
          <w:szCs w:val="20"/>
        </w:rPr>
        <w:t xml:space="preserve">left </w:t>
      </w:r>
      <w:r w:rsidR="007E6DC2" w:rsidRPr="007E6DC2">
        <w:rPr>
          <w:sz w:val="20"/>
          <w:szCs w:val="20"/>
        </w:rPr>
        <w:t>pleural effusion (green circle) without evidence of metabolically active recurrence or residual nodule</w:t>
      </w:r>
      <w:r w:rsidR="00CE01AB">
        <w:rPr>
          <w:sz w:val="20"/>
          <w:szCs w:val="20"/>
        </w:rPr>
        <w:t>(s).</w:t>
      </w:r>
    </w:p>
    <w:p w14:paraId="365FC12C" w14:textId="7BCA9171" w:rsidR="00CF5B3A" w:rsidRDefault="00314FA1">
      <w:pPr>
        <w:spacing w:line="360" w:lineRule="auto"/>
        <w:rPr>
          <w:sz w:val="20"/>
          <w:szCs w:val="20"/>
        </w:rPr>
      </w:pPr>
      <w:r w:rsidRPr="00314FA1">
        <w:rPr>
          <w:sz w:val="20"/>
          <w:szCs w:val="20"/>
        </w:rPr>
        <w:t xml:space="preserve">(C) </w:t>
      </w:r>
      <w:r w:rsidR="00765A52">
        <w:rPr>
          <w:sz w:val="20"/>
          <w:szCs w:val="20"/>
        </w:rPr>
        <w:t>CT component of a</w:t>
      </w:r>
      <w:r w:rsidR="00BE419F" w:rsidRPr="00BE419F">
        <w:rPr>
          <w:sz w:val="20"/>
          <w:szCs w:val="20"/>
        </w:rPr>
        <w:t xml:space="preserve">xial </w:t>
      </w:r>
      <w:r w:rsidR="00765A52">
        <w:rPr>
          <w:sz w:val="20"/>
          <w:szCs w:val="20"/>
        </w:rPr>
        <w:t>PET-</w:t>
      </w:r>
      <w:r w:rsidR="00BE419F" w:rsidRPr="00BE419F">
        <w:rPr>
          <w:sz w:val="20"/>
          <w:szCs w:val="20"/>
        </w:rPr>
        <w:t>CT at 12 months post-operatively demonstrating bilateral pulmonary nodules, including a right lower lobe subpleural nodule (red circle, largest approximately 10 × 7 mm).</w:t>
      </w:r>
      <w:r w:rsidR="00765A52" w:rsidRPr="00765A52">
        <w:t xml:space="preserve"> </w:t>
      </w:r>
      <w:r w:rsidR="00765A52" w:rsidRPr="00765A52">
        <w:rPr>
          <w:sz w:val="20"/>
          <w:szCs w:val="20"/>
        </w:rPr>
        <w:t xml:space="preserve">The CT portion is displayed as non-avid lesions are better characterized </w:t>
      </w:r>
      <w:r w:rsidR="0067299B" w:rsidRPr="00765A52">
        <w:rPr>
          <w:sz w:val="20"/>
          <w:szCs w:val="20"/>
        </w:rPr>
        <w:t>by</w:t>
      </w:r>
      <w:r w:rsidR="00765A52" w:rsidRPr="00765A52">
        <w:rPr>
          <w:sz w:val="20"/>
          <w:szCs w:val="20"/>
        </w:rPr>
        <w:t xml:space="preserve"> </w:t>
      </w:r>
      <w:r w:rsidR="0059024E">
        <w:rPr>
          <w:sz w:val="20"/>
          <w:szCs w:val="20"/>
        </w:rPr>
        <w:t>CT.</w:t>
      </w:r>
      <w:r w:rsidR="002E74ED" w:rsidRPr="00E41101">
        <w:rPr>
          <w:sz w:val="20"/>
          <w:szCs w:val="20"/>
        </w:rPr>
        <w:br w:type="page"/>
      </w:r>
      <w:r w:rsidR="002E74ED">
        <w:rPr>
          <w:noProof/>
          <w:sz w:val="20"/>
          <w:szCs w:val="20"/>
        </w:rPr>
        <w:lastRenderedPageBreak/>
        <w:drawing>
          <wp:inline distT="114300" distB="114300" distL="114300" distR="114300" wp14:anchorId="5E3DA738" wp14:editId="7E44E848">
            <wp:extent cx="5943600" cy="44577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943600" cy="4457700"/>
                    </a:xfrm>
                    <a:prstGeom prst="rect">
                      <a:avLst/>
                    </a:prstGeom>
                    <a:ln/>
                  </pic:spPr>
                </pic:pic>
              </a:graphicData>
            </a:graphic>
          </wp:inline>
        </w:drawing>
      </w:r>
    </w:p>
    <w:p w14:paraId="56D38148" w14:textId="74CDB73F" w:rsidR="00C514C3" w:rsidRDefault="00F8232B" w:rsidP="00F13204">
      <w:pPr>
        <w:spacing w:line="360" w:lineRule="auto"/>
        <w:rPr>
          <w:sz w:val="20"/>
          <w:szCs w:val="20"/>
        </w:rPr>
      </w:pPr>
      <w:r w:rsidRPr="00E41101">
        <w:rPr>
          <w:b/>
          <w:bCs/>
          <w:sz w:val="20"/>
          <w:szCs w:val="20"/>
        </w:rPr>
        <w:t>Figure 2.</w:t>
      </w:r>
      <w:r w:rsidRPr="00E41101">
        <w:rPr>
          <w:sz w:val="20"/>
          <w:szCs w:val="20"/>
        </w:rPr>
        <w:t xml:space="preserve"> </w:t>
      </w:r>
      <w:r w:rsidRPr="00E41101">
        <w:rPr>
          <w:i/>
          <w:iCs/>
          <w:sz w:val="20"/>
          <w:szCs w:val="20"/>
        </w:rPr>
        <w:t>Histology Hematoxylin and Eosin Stain, 10x</w:t>
      </w:r>
      <w:r>
        <w:rPr>
          <w:sz w:val="20"/>
          <w:szCs w:val="20"/>
        </w:rPr>
        <w:t>.</w:t>
      </w:r>
      <w:r w:rsidRPr="00E41101">
        <w:rPr>
          <w:sz w:val="20"/>
          <w:szCs w:val="20"/>
        </w:rPr>
        <w:t xml:space="preserve"> Wedge resection of lung showing solid nests of tumor cells expanding airspaces. Rhabdoid features and foci of necrosis are noted. This morphology, along with subsequent immunostaining, is consistent with epithelioid hemangioendothelioma.  </w:t>
      </w:r>
      <w:r w:rsidR="00C514C3">
        <w:rPr>
          <w:sz w:val="20"/>
          <w:szCs w:val="20"/>
        </w:rPr>
        <w:br w:type="page"/>
      </w:r>
    </w:p>
    <w:p w14:paraId="226F40A5" w14:textId="53E016B2" w:rsidR="00224736" w:rsidRPr="00C23003" w:rsidRDefault="00F8232B" w:rsidP="00224736">
      <w:pPr>
        <w:spacing w:line="360" w:lineRule="auto"/>
        <w:rPr>
          <w:sz w:val="20"/>
          <w:szCs w:val="20"/>
        </w:rPr>
      </w:pPr>
      <w:r w:rsidRPr="00C75F10">
        <w:rPr>
          <w:b/>
          <w:bCs/>
          <w:sz w:val="20"/>
          <w:szCs w:val="20"/>
        </w:rPr>
        <w:lastRenderedPageBreak/>
        <w:t xml:space="preserve">Table 1. </w:t>
      </w:r>
      <w:r w:rsidRPr="0067299B">
        <w:rPr>
          <w:i/>
          <w:iCs/>
          <w:sz w:val="20"/>
          <w:szCs w:val="20"/>
        </w:rPr>
        <w:t>Clinical Timeline:</w:t>
      </w:r>
      <w:r w:rsidRPr="0067299B">
        <w:rPr>
          <w:sz w:val="20"/>
          <w:szCs w:val="20"/>
        </w:rPr>
        <w:t xml:space="preserve"> </w:t>
      </w:r>
      <w:r w:rsidRPr="00E01763">
        <w:rPr>
          <w:sz w:val="20"/>
          <w:szCs w:val="20"/>
        </w:rPr>
        <w:t>Summary of key diagnostic, surgical, and surveillance events throughout the patient’s disease course.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25"/>
        <w:gridCol w:w="6935"/>
      </w:tblGrid>
      <w:tr w:rsidR="00224736" w:rsidRPr="00224736" w14:paraId="1CE10C28"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210FAF4B" w14:textId="77777777" w:rsidR="00224736" w:rsidRPr="00224736" w:rsidRDefault="00224736" w:rsidP="004E7E59">
            <w:r w:rsidRPr="00224736">
              <w:rPr>
                <w:rFonts w:ascii="Times New Roman" w:eastAsia="Times New Roman" w:hAnsi="Times New Roman" w:cs="Times New Roman"/>
                <w:b/>
                <w:bCs/>
                <w:sz w:val="20"/>
                <w:szCs w:val="20"/>
              </w:rPr>
              <w:t>Timepoint</w:t>
            </w:r>
          </w:p>
        </w:tc>
        <w:tc>
          <w:tcPr>
            <w:tcW w:w="6935" w:type="dxa"/>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71C4904F" w14:textId="77777777" w:rsidR="00224736" w:rsidRPr="00224736" w:rsidRDefault="00224736" w:rsidP="004E7E59">
            <w:r w:rsidRPr="00224736">
              <w:rPr>
                <w:rFonts w:ascii="Times New Roman" w:eastAsia="Times New Roman" w:hAnsi="Times New Roman" w:cs="Times New Roman"/>
                <w:b/>
                <w:bCs/>
                <w:sz w:val="20"/>
                <w:szCs w:val="20"/>
              </w:rPr>
              <w:t>Event</w:t>
            </w:r>
          </w:p>
        </w:tc>
      </w:tr>
      <w:tr w:rsidR="00224736" w:rsidRPr="00224736" w14:paraId="747D7181"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09C0BEA" w14:textId="77777777" w:rsidR="00224736" w:rsidRPr="00224736" w:rsidRDefault="00224736" w:rsidP="004E7E59">
            <w:r w:rsidRPr="00224736">
              <w:rPr>
                <w:rFonts w:ascii="Times New Roman" w:eastAsia="Times New Roman" w:hAnsi="Times New Roman" w:cs="Times New Roman"/>
                <w:sz w:val="20"/>
                <w:szCs w:val="20"/>
              </w:rPr>
              <w:t>Pre-operative evaluation</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D81B804" w14:textId="3D086B77" w:rsidR="00224736" w:rsidRPr="00224736" w:rsidRDefault="00224736" w:rsidP="004E7E59">
            <w:r w:rsidRPr="00224736">
              <w:rPr>
                <w:rFonts w:ascii="Times New Roman" w:eastAsia="Times New Roman" w:hAnsi="Times New Roman" w:cs="Times New Roman"/>
                <w:sz w:val="20"/>
                <w:szCs w:val="20"/>
              </w:rPr>
              <w:t xml:space="preserve">Pre-operative CT chest </w:t>
            </w:r>
            <w:r w:rsidR="007D3F45">
              <w:rPr>
                <w:rFonts w:ascii="Times New Roman" w:eastAsia="Times New Roman" w:hAnsi="Times New Roman" w:cs="Times New Roman"/>
                <w:sz w:val="20"/>
                <w:szCs w:val="20"/>
              </w:rPr>
              <w:t xml:space="preserve">followed by </w:t>
            </w:r>
            <w:r w:rsidR="007D3F45" w:rsidRPr="00224736">
              <w:rPr>
                <w:rFonts w:ascii="Times New Roman" w:eastAsia="Times New Roman" w:hAnsi="Times New Roman" w:cs="Times New Roman"/>
                <w:sz w:val="20"/>
                <w:szCs w:val="20"/>
              </w:rPr>
              <w:t>PET</w:t>
            </w:r>
            <w:r w:rsidRPr="00224736">
              <w:rPr>
                <w:rFonts w:ascii="Times New Roman" w:eastAsia="Times New Roman" w:hAnsi="Times New Roman" w:cs="Times New Roman"/>
                <w:sz w:val="20"/>
                <w:szCs w:val="20"/>
              </w:rPr>
              <w:t>-CT identified 21 mm spiculated left lower lobe mass (SUV 2.3)</w:t>
            </w:r>
          </w:p>
        </w:tc>
      </w:tr>
      <w:tr w:rsidR="00224736" w:rsidRPr="00224736" w14:paraId="68F01066"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B785794" w14:textId="77777777" w:rsidR="00224736" w:rsidRPr="00224736" w:rsidRDefault="00224736" w:rsidP="004E7E59">
            <w:r w:rsidRPr="00224736">
              <w:rPr>
                <w:rFonts w:ascii="Times New Roman" w:eastAsia="Times New Roman" w:hAnsi="Times New Roman" w:cs="Times New Roman"/>
                <w:sz w:val="20"/>
                <w:szCs w:val="20"/>
              </w:rPr>
              <w:t>Month 0</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2C48A08" w14:textId="77777777" w:rsidR="00224736" w:rsidRPr="00224736" w:rsidRDefault="00224736" w:rsidP="004E7E59">
            <w:r w:rsidRPr="00224736">
              <w:rPr>
                <w:rFonts w:ascii="Times New Roman" w:eastAsia="Times New Roman" w:hAnsi="Times New Roman" w:cs="Times New Roman"/>
                <w:sz w:val="20"/>
                <w:szCs w:val="20"/>
              </w:rPr>
              <w:t>Three-vessel CABG with concurrent left lower lobe wedge resection; pathology confirmed localized EHE, negative margins</w:t>
            </w:r>
          </w:p>
        </w:tc>
      </w:tr>
      <w:tr w:rsidR="00224736" w:rsidRPr="00224736" w14:paraId="4B157B36"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CB1FB6F" w14:textId="77777777" w:rsidR="00224736" w:rsidRPr="00224736" w:rsidRDefault="00224736" w:rsidP="004E7E59">
            <w:r w:rsidRPr="00224736">
              <w:rPr>
                <w:rFonts w:ascii="Times New Roman" w:eastAsia="Times New Roman" w:hAnsi="Times New Roman" w:cs="Times New Roman"/>
                <w:sz w:val="20"/>
                <w:szCs w:val="20"/>
              </w:rPr>
              <w:t>Month 1 post-op</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307BE1F" w14:textId="77777777" w:rsidR="00224736" w:rsidRPr="00224736" w:rsidRDefault="00224736" w:rsidP="004E7E59">
            <w:r w:rsidRPr="00224736">
              <w:rPr>
                <w:rFonts w:ascii="Times New Roman" w:eastAsia="Times New Roman" w:hAnsi="Times New Roman" w:cs="Times New Roman"/>
                <w:sz w:val="20"/>
                <w:szCs w:val="20"/>
              </w:rPr>
              <w:t>Small left pleural effusion identified on imaging; managed conservatively</w:t>
            </w:r>
          </w:p>
        </w:tc>
      </w:tr>
      <w:tr w:rsidR="00874665" w:rsidRPr="00224736" w14:paraId="28601287"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7A7C06A" w14:textId="40C7413E" w:rsidR="00874665" w:rsidRPr="00224736" w:rsidRDefault="007D5CDD" w:rsidP="004E7E5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Month </w:t>
            </w:r>
            <w:r w:rsidR="002F1E47">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post-op</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98D9A2A" w14:textId="65B026B3" w:rsidR="00874665" w:rsidRPr="00224736" w:rsidRDefault="002F1E47" w:rsidP="004E7E5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Surveillance </w:t>
            </w:r>
            <w:r w:rsidR="007D5CDD">
              <w:rPr>
                <w:rFonts w:ascii="Times New Roman" w:eastAsia="Times New Roman" w:hAnsi="Times New Roman" w:cs="Times New Roman"/>
                <w:sz w:val="20"/>
                <w:szCs w:val="20"/>
              </w:rPr>
              <w:t>PET-CT clear</w:t>
            </w:r>
            <w:r w:rsidR="003E7F19">
              <w:rPr>
                <w:rFonts w:ascii="Times New Roman" w:eastAsia="Times New Roman" w:hAnsi="Times New Roman" w:cs="Times New Roman"/>
                <w:sz w:val="20"/>
                <w:szCs w:val="20"/>
              </w:rPr>
              <w:t>, pleural effusion resolving</w:t>
            </w:r>
          </w:p>
        </w:tc>
      </w:tr>
      <w:tr w:rsidR="00FF7EF5" w:rsidRPr="00224736" w14:paraId="474308D3"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41B747F" w14:textId="4391A2A4" w:rsidR="00FF7EF5" w:rsidRDefault="00FF7EF5" w:rsidP="002F1E47">
            <w:pPr>
              <w:rPr>
                <w:rFonts w:ascii="Times New Roman" w:eastAsia="Times New Roman" w:hAnsi="Times New Roman" w:cs="Times New Roman"/>
                <w:sz w:val="20"/>
                <w:szCs w:val="20"/>
              </w:rPr>
            </w:pPr>
            <w:r w:rsidRPr="00224736">
              <w:rPr>
                <w:rFonts w:ascii="Times New Roman" w:eastAsia="Times New Roman" w:hAnsi="Times New Roman" w:cs="Times New Roman"/>
                <w:sz w:val="20"/>
                <w:szCs w:val="20"/>
              </w:rPr>
              <w:t>Month 12 post-op</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C50EA8C" w14:textId="46D4C7B0" w:rsidR="00FF7EF5" w:rsidRDefault="00FF7EF5" w:rsidP="002F1E47">
            <w:pPr>
              <w:rPr>
                <w:rFonts w:ascii="Times New Roman" w:eastAsia="Times New Roman" w:hAnsi="Times New Roman" w:cs="Times New Roman"/>
                <w:sz w:val="20"/>
                <w:szCs w:val="20"/>
              </w:rPr>
            </w:pPr>
            <w:r w:rsidRPr="00224736">
              <w:rPr>
                <w:rFonts w:ascii="Times New Roman" w:eastAsia="Times New Roman" w:hAnsi="Times New Roman" w:cs="Times New Roman"/>
                <w:sz w:val="20"/>
                <w:szCs w:val="20"/>
              </w:rPr>
              <w:t xml:space="preserve">Surveillance </w:t>
            </w:r>
            <w:r>
              <w:rPr>
                <w:rFonts w:ascii="Times New Roman" w:eastAsia="Times New Roman" w:hAnsi="Times New Roman" w:cs="Times New Roman"/>
                <w:sz w:val="20"/>
                <w:szCs w:val="20"/>
              </w:rPr>
              <w:t>PET-</w:t>
            </w:r>
            <w:r w:rsidRPr="00224736">
              <w:rPr>
                <w:rFonts w:ascii="Times New Roman" w:eastAsia="Times New Roman" w:hAnsi="Times New Roman" w:cs="Times New Roman"/>
                <w:sz w:val="20"/>
                <w:szCs w:val="20"/>
              </w:rPr>
              <w:t>CT chest: 10 × 7 mm RLL nodule (SUV 0.9) and multiple bilateral pulmonary nodules identified</w:t>
            </w:r>
          </w:p>
        </w:tc>
      </w:tr>
      <w:tr w:rsidR="00FF7EF5" w:rsidRPr="00224736" w14:paraId="56A9CA57"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2249931" w14:textId="06D2DBFC" w:rsidR="00FF7EF5" w:rsidRPr="00224736" w:rsidRDefault="00FF7EF5" w:rsidP="002F1E47">
            <w:r w:rsidRPr="00224736">
              <w:rPr>
                <w:rFonts w:ascii="Times New Roman" w:eastAsia="Times New Roman" w:hAnsi="Times New Roman" w:cs="Times New Roman"/>
                <w:sz w:val="20"/>
                <w:szCs w:val="20"/>
              </w:rPr>
              <w:t>Month 16 post-op</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115A6B9" w14:textId="1EC271AB" w:rsidR="00FF7EF5" w:rsidRPr="00224736" w:rsidRDefault="00FF7EF5" w:rsidP="002F1E47">
            <w:r w:rsidRPr="00224736">
              <w:rPr>
                <w:rFonts w:ascii="Times New Roman" w:eastAsia="Times New Roman" w:hAnsi="Times New Roman" w:cs="Times New Roman"/>
                <w:sz w:val="20"/>
                <w:szCs w:val="20"/>
              </w:rPr>
              <w:t>Follow-up CT: RLL nodule increased to 14 mm (SUV 2.6); robotic wedge resection performed; pathology confirmed multifocal recurrent EHE</w:t>
            </w:r>
          </w:p>
        </w:tc>
      </w:tr>
      <w:tr w:rsidR="00FF7EF5" w:rsidRPr="00224736" w14:paraId="64E11365" w14:textId="77777777" w:rsidTr="00C23003">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4AC46237" w14:textId="12F21FD9" w:rsidR="00FF7EF5" w:rsidRPr="00224736" w:rsidRDefault="00FF7EF5" w:rsidP="002F1E47">
            <w:r w:rsidRPr="00224736">
              <w:rPr>
                <w:rFonts w:ascii="Times New Roman" w:eastAsia="Times New Roman" w:hAnsi="Times New Roman" w:cs="Times New Roman"/>
                <w:sz w:val="20"/>
                <w:szCs w:val="20"/>
              </w:rPr>
              <w:t>Ongoing</w:t>
            </w:r>
          </w:p>
        </w:tc>
        <w:tc>
          <w:tcPr>
            <w:tcW w:w="6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AF8C66C" w14:textId="7BFDBFF9" w:rsidR="00FF7EF5" w:rsidRPr="00224736" w:rsidRDefault="00FF7EF5" w:rsidP="002F1E47">
            <w:r w:rsidRPr="00224736">
              <w:rPr>
                <w:rFonts w:ascii="Times New Roman" w:eastAsia="Times New Roman" w:hAnsi="Times New Roman" w:cs="Times New Roman"/>
                <w:sz w:val="20"/>
                <w:szCs w:val="20"/>
              </w:rPr>
              <w:t>Patient clinically stable; no systemic therapy; active oncologic surveillance</w:t>
            </w:r>
          </w:p>
        </w:tc>
      </w:tr>
    </w:tbl>
    <w:p w14:paraId="060BB798" w14:textId="7EE01F7F" w:rsidR="00C75F10" w:rsidRPr="00C75F10" w:rsidRDefault="00C75F10">
      <w:pPr>
        <w:spacing w:line="360" w:lineRule="auto"/>
        <w:rPr>
          <w:sz w:val="20"/>
          <w:szCs w:val="20"/>
        </w:rPr>
      </w:pPr>
    </w:p>
    <w:sectPr w:rsidR="00C75F10" w:rsidRPr="00C75F10">
      <w:headerReference w:type="default" r:id="rId11"/>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E668" w14:textId="77777777" w:rsidR="00392A6B" w:rsidRDefault="00392A6B">
      <w:pPr>
        <w:spacing w:line="240" w:lineRule="auto"/>
      </w:pPr>
      <w:r>
        <w:separator/>
      </w:r>
    </w:p>
  </w:endnote>
  <w:endnote w:type="continuationSeparator" w:id="0">
    <w:p w14:paraId="4F1AC44A" w14:textId="77777777" w:rsidR="00392A6B" w:rsidRDefault="00392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702827D-D81C-4AA7-819B-6505A06A494B}"/>
  </w:font>
  <w:font w:name="Cambria">
    <w:panose1 w:val="02040503050406030204"/>
    <w:charset w:val="00"/>
    <w:family w:val="roman"/>
    <w:pitch w:val="variable"/>
    <w:sig w:usb0="E00006FF" w:usb1="420024FF" w:usb2="02000000" w:usb3="00000000" w:csb0="0000019F" w:csb1="00000000"/>
    <w:embedRegular r:id="rId2" w:fontKey="{86756169-4CF9-4C6C-BDD1-C52AEECF3B7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484D" w14:textId="77777777" w:rsidR="00392A6B" w:rsidRDefault="00392A6B">
      <w:pPr>
        <w:spacing w:line="240" w:lineRule="auto"/>
      </w:pPr>
      <w:r>
        <w:separator/>
      </w:r>
    </w:p>
  </w:footnote>
  <w:footnote w:type="continuationSeparator" w:id="0">
    <w:p w14:paraId="6D4F03E1" w14:textId="77777777" w:rsidR="00392A6B" w:rsidRDefault="00392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7BD6" w14:textId="77777777" w:rsidR="00CF5B3A" w:rsidRDefault="002E74ED">
    <w:pPr>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ADC"/>
    <w:multiLevelType w:val="hybridMultilevel"/>
    <w:tmpl w:val="A1CCB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C3415"/>
    <w:multiLevelType w:val="multilevel"/>
    <w:tmpl w:val="84321B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235A8D"/>
    <w:multiLevelType w:val="multilevel"/>
    <w:tmpl w:val="4A92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8A74D7"/>
    <w:multiLevelType w:val="multilevel"/>
    <w:tmpl w:val="3CA63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C345B0"/>
    <w:multiLevelType w:val="multilevel"/>
    <w:tmpl w:val="51B2A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4F2ED4"/>
    <w:multiLevelType w:val="multilevel"/>
    <w:tmpl w:val="55B2E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F830EA9"/>
    <w:multiLevelType w:val="multilevel"/>
    <w:tmpl w:val="2B1E7D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37489833">
    <w:abstractNumId w:val="4"/>
  </w:num>
  <w:num w:numId="2" w16cid:durableId="1334869032">
    <w:abstractNumId w:val="1"/>
  </w:num>
  <w:num w:numId="3" w16cid:durableId="649746056">
    <w:abstractNumId w:val="6"/>
  </w:num>
  <w:num w:numId="4" w16cid:durableId="461457967">
    <w:abstractNumId w:val="5"/>
  </w:num>
  <w:num w:numId="5" w16cid:durableId="38820703">
    <w:abstractNumId w:val="3"/>
  </w:num>
  <w:num w:numId="6" w16cid:durableId="484589879">
    <w:abstractNumId w:val="2"/>
  </w:num>
  <w:num w:numId="7" w16cid:durableId="97336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B3A"/>
    <w:rsid w:val="000007C1"/>
    <w:rsid w:val="00006BA9"/>
    <w:rsid w:val="000135EF"/>
    <w:rsid w:val="00014912"/>
    <w:rsid w:val="00014A54"/>
    <w:rsid w:val="000277C7"/>
    <w:rsid w:val="00040A33"/>
    <w:rsid w:val="00040B29"/>
    <w:rsid w:val="00041402"/>
    <w:rsid w:val="000469FB"/>
    <w:rsid w:val="000472DB"/>
    <w:rsid w:val="0004731E"/>
    <w:rsid w:val="000514ED"/>
    <w:rsid w:val="000551F5"/>
    <w:rsid w:val="00057F80"/>
    <w:rsid w:val="00066086"/>
    <w:rsid w:val="00072C09"/>
    <w:rsid w:val="00090496"/>
    <w:rsid w:val="00092C36"/>
    <w:rsid w:val="000A03AB"/>
    <w:rsid w:val="000A5B42"/>
    <w:rsid w:val="000B16E1"/>
    <w:rsid w:val="000B62B7"/>
    <w:rsid w:val="000C7FC9"/>
    <w:rsid w:val="000D088A"/>
    <w:rsid w:val="000D1F9E"/>
    <w:rsid w:val="000D3C2D"/>
    <w:rsid w:val="000E0DE0"/>
    <w:rsid w:val="000E3384"/>
    <w:rsid w:val="000E463E"/>
    <w:rsid w:val="000F0A79"/>
    <w:rsid w:val="000F6070"/>
    <w:rsid w:val="001003AC"/>
    <w:rsid w:val="001022FE"/>
    <w:rsid w:val="00111FF3"/>
    <w:rsid w:val="001171DA"/>
    <w:rsid w:val="001322BA"/>
    <w:rsid w:val="00133EB3"/>
    <w:rsid w:val="001342CE"/>
    <w:rsid w:val="00134B71"/>
    <w:rsid w:val="001377DB"/>
    <w:rsid w:val="001379B2"/>
    <w:rsid w:val="00144933"/>
    <w:rsid w:val="00144F25"/>
    <w:rsid w:val="001453E0"/>
    <w:rsid w:val="00150471"/>
    <w:rsid w:val="001549DA"/>
    <w:rsid w:val="00173DC9"/>
    <w:rsid w:val="00177BF8"/>
    <w:rsid w:val="00180C52"/>
    <w:rsid w:val="00184CD5"/>
    <w:rsid w:val="00194E19"/>
    <w:rsid w:val="0019570D"/>
    <w:rsid w:val="001A2320"/>
    <w:rsid w:val="001A24C3"/>
    <w:rsid w:val="001A6C24"/>
    <w:rsid w:val="001B121F"/>
    <w:rsid w:val="001C4DB0"/>
    <w:rsid w:val="001C7498"/>
    <w:rsid w:val="001D083B"/>
    <w:rsid w:val="001D5B99"/>
    <w:rsid w:val="001E2615"/>
    <w:rsid w:val="001E2E1E"/>
    <w:rsid w:val="002011A9"/>
    <w:rsid w:val="00205B37"/>
    <w:rsid w:val="00206F20"/>
    <w:rsid w:val="002071A4"/>
    <w:rsid w:val="002123AC"/>
    <w:rsid w:val="00214499"/>
    <w:rsid w:val="002158C0"/>
    <w:rsid w:val="00217605"/>
    <w:rsid w:val="0021772B"/>
    <w:rsid w:val="00223F6A"/>
    <w:rsid w:val="00224736"/>
    <w:rsid w:val="00225314"/>
    <w:rsid w:val="00232434"/>
    <w:rsid w:val="0023753F"/>
    <w:rsid w:val="00240AC4"/>
    <w:rsid w:val="00263129"/>
    <w:rsid w:val="00283323"/>
    <w:rsid w:val="0028494B"/>
    <w:rsid w:val="00290B2C"/>
    <w:rsid w:val="00294DCF"/>
    <w:rsid w:val="00295534"/>
    <w:rsid w:val="002A5983"/>
    <w:rsid w:val="002A66B3"/>
    <w:rsid w:val="002A6EA1"/>
    <w:rsid w:val="002A78A4"/>
    <w:rsid w:val="002A7EE1"/>
    <w:rsid w:val="002B742E"/>
    <w:rsid w:val="002D40FD"/>
    <w:rsid w:val="002D5A7F"/>
    <w:rsid w:val="002D69FE"/>
    <w:rsid w:val="002D7405"/>
    <w:rsid w:val="002E3CAD"/>
    <w:rsid w:val="002E6C94"/>
    <w:rsid w:val="002E74ED"/>
    <w:rsid w:val="002F1E47"/>
    <w:rsid w:val="002F33D9"/>
    <w:rsid w:val="00303465"/>
    <w:rsid w:val="00305973"/>
    <w:rsid w:val="003061CF"/>
    <w:rsid w:val="00313312"/>
    <w:rsid w:val="00314FA1"/>
    <w:rsid w:val="00315C82"/>
    <w:rsid w:val="00334236"/>
    <w:rsid w:val="00335763"/>
    <w:rsid w:val="00364E1B"/>
    <w:rsid w:val="0036564D"/>
    <w:rsid w:val="0037048B"/>
    <w:rsid w:val="003723CC"/>
    <w:rsid w:val="00375397"/>
    <w:rsid w:val="00377F36"/>
    <w:rsid w:val="00384E5B"/>
    <w:rsid w:val="00392A6B"/>
    <w:rsid w:val="003941DB"/>
    <w:rsid w:val="003A122E"/>
    <w:rsid w:val="003A38E5"/>
    <w:rsid w:val="003C18C8"/>
    <w:rsid w:val="003C25B2"/>
    <w:rsid w:val="003C288A"/>
    <w:rsid w:val="003C4F34"/>
    <w:rsid w:val="003D7003"/>
    <w:rsid w:val="003E3751"/>
    <w:rsid w:val="003E7F19"/>
    <w:rsid w:val="003F0BB1"/>
    <w:rsid w:val="003F3215"/>
    <w:rsid w:val="003F7068"/>
    <w:rsid w:val="00401DD0"/>
    <w:rsid w:val="0041592B"/>
    <w:rsid w:val="00423D15"/>
    <w:rsid w:val="00423DC6"/>
    <w:rsid w:val="00426966"/>
    <w:rsid w:val="00430BD1"/>
    <w:rsid w:val="00434B1A"/>
    <w:rsid w:val="0044347B"/>
    <w:rsid w:val="004517BB"/>
    <w:rsid w:val="0045427E"/>
    <w:rsid w:val="004553E0"/>
    <w:rsid w:val="00467594"/>
    <w:rsid w:val="00470137"/>
    <w:rsid w:val="00474773"/>
    <w:rsid w:val="004747D1"/>
    <w:rsid w:val="00487B6D"/>
    <w:rsid w:val="00490CB5"/>
    <w:rsid w:val="00492EB3"/>
    <w:rsid w:val="004A3EFA"/>
    <w:rsid w:val="004A67D6"/>
    <w:rsid w:val="004A6FFF"/>
    <w:rsid w:val="004B7EF9"/>
    <w:rsid w:val="004C4390"/>
    <w:rsid w:val="004D1FEC"/>
    <w:rsid w:val="004D62A4"/>
    <w:rsid w:val="004E133E"/>
    <w:rsid w:val="004E19C1"/>
    <w:rsid w:val="004E3D38"/>
    <w:rsid w:val="004E4341"/>
    <w:rsid w:val="004E4383"/>
    <w:rsid w:val="00502AF1"/>
    <w:rsid w:val="005073C3"/>
    <w:rsid w:val="005127EB"/>
    <w:rsid w:val="0052224A"/>
    <w:rsid w:val="0052462D"/>
    <w:rsid w:val="005425BF"/>
    <w:rsid w:val="005471FA"/>
    <w:rsid w:val="0055070B"/>
    <w:rsid w:val="00552E08"/>
    <w:rsid w:val="00554D3D"/>
    <w:rsid w:val="00575FEB"/>
    <w:rsid w:val="00577A0A"/>
    <w:rsid w:val="00581564"/>
    <w:rsid w:val="0058533D"/>
    <w:rsid w:val="00585850"/>
    <w:rsid w:val="00586E60"/>
    <w:rsid w:val="0059024E"/>
    <w:rsid w:val="00592E0E"/>
    <w:rsid w:val="005A3709"/>
    <w:rsid w:val="005A4C9E"/>
    <w:rsid w:val="005A7597"/>
    <w:rsid w:val="005B0E2E"/>
    <w:rsid w:val="005B1478"/>
    <w:rsid w:val="005B20BF"/>
    <w:rsid w:val="005B4331"/>
    <w:rsid w:val="005B511B"/>
    <w:rsid w:val="005B55EC"/>
    <w:rsid w:val="005B6A29"/>
    <w:rsid w:val="005C0B1D"/>
    <w:rsid w:val="005D559E"/>
    <w:rsid w:val="005D5644"/>
    <w:rsid w:val="005D5B07"/>
    <w:rsid w:val="005D74AB"/>
    <w:rsid w:val="00601C83"/>
    <w:rsid w:val="00604604"/>
    <w:rsid w:val="00607407"/>
    <w:rsid w:val="0061088E"/>
    <w:rsid w:val="00615552"/>
    <w:rsid w:val="00630E46"/>
    <w:rsid w:val="006328A5"/>
    <w:rsid w:val="0063582E"/>
    <w:rsid w:val="006362C7"/>
    <w:rsid w:val="00641F49"/>
    <w:rsid w:val="0064364A"/>
    <w:rsid w:val="00647320"/>
    <w:rsid w:val="00652D60"/>
    <w:rsid w:val="00654553"/>
    <w:rsid w:val="00660483"/>
    <w:rsid w:val="0066109D"/>
    <w:rsid w:val="00664346"/>
    <w:rsid w:val="00672636"/>
    <w:rsid w:val="0067299B"/>
    <w:rsid w:val="0067550A"/>
    <w:rsid w:val="00676C2E"/>
    <w:rsid w:val="00681DB6"/>
    <w:rsid w:val="006A01FD"/>
    <w:rsid w:val="006A08F1"/>
    <w:rsid w:val="006A2383"/>
    <w:rsid w:val="006A7925"/>
    <w:rsid w:val="006B3C96"/>
    <w:rsid w:val="006B4A4D"/>
    <w:rsid w:val="006B7D4A"/>
    <w:rsid w:val="006D372C"/>
    <w:rsid w:val="006D4B38"/>
    <w:rsid w:val="006D7292"/>
    <w:rsid w:val="006F226C"/>
    <w:rsid w:val="006F3691"/>
    <w:rsid w:val="0070470D"/>
    <w:rsid w:val="0070613A"/>
    <w:rsid w:val="00706442"/>
    <w:rsid w:val="00717F3F"/>
    <w:rsid w:val="00722133"/>
    <w:rsid w:val="007266C7"/>
    <w:rsid w:val="00727F2C"/>
    <w:rsid w:val="00730536"/>
    <w:rsid w:val="00730BA3"/>
    <w:rsid w:val="0074141A"/>
    <w:rsid w:val="007511C3"/>
    <w:rsid w:val="00754A6C"/>
    <w:rsid w:val="00763E0B"/>
    <w:rsid w:val="00765A52"/>
    <w:rsid w:val="007731EB"/>
    <w:rsid w:val="00783552"/>
    <w:rsid w:val="00793195"/>
    <w:rsid w:val="007967AD"/>
    <w:rsid w:val="007A0864"/>
    <w:rsid w:val="007A2740"/>
    <w:rsid w:val="007A374E"/>
    <w:rsid w:val="007A4146"/>
    <w:rsid w:val="007B3814"/>
    <w:rsid w:val="007B58D8"/>
    <w:rsid w:val="007C257E"/>
    <w:rsid w:val="007C2F7E"/>
    <w:rsid w:val="007C519D"/>
    <w:rsid w:val="007D3F45"/>
    <w:rsid w:val="007D5CDD"/>
    <w:rsid w:val="007D6A6B"/>
    <w:rsid w:val="007E179A"/>
    <w:rsid w:val="007E19B3"/>
    <w:rsid w:val="007E6A68"/>
    <w:rsid w:val="007E6DC2"/>
    <w:rsid w:val="007F00C2"/>
    <w:rsid w:val="007F16C4"/>
    <w:rsid w:val="007F69F9"/>
    <w:rsid w:val="007F7AB2"/>
    <w:rsid w:val="00803781"/>
    <w:rsid w:val="0080442D"/>
    <w:rsid w:val="008053F9"/>
    <w:rsid w:val="00812370"/>
    <w:rsid w:val="0081730B"/>
    <w:rsid w:val="00834B75"/>
    <w:rsid w:val="008425C0"/>
    <w:rsid w:val="00851A38"/>
    <w:rsid w:val="00852474"/>
    <w:rsid w:val="00854DFE"/>
    <w:rsid w:val="008570D9"/>
    <w:rsid w:val="0086577E"/>
    <w:rsid w:val="0087184B"/>
    <w:rsid w:val="00874665"/>
    <w:rsid w:val="00881CAB"/>
    <w:rsid w:val="00885730"/>
    <w:rsid w:val="008A1CC6"/>
    <w:rsid w:val="008D39A5"/>
    <w:rsid w:val="008D3E59"/>
    <w:rsid w:val="008F2321"/>
    <w:rsid w:val="008F4DE1"/>
    <w:rsid w:val="009009CC"/>
    <w:rsid w:val="00903743"/>
    <w:rsid w:val="00904176"/>
    <w:rsid w:val="00906395"/>
    <w:rsid w:val="00906E14"/>
    <w:rsid w:val="00916C91"/>
    <w:rsid w:val="00921C6E"/>
    <w:rsid w:val="00927136"/>
    <w:rsid w:val="00927A7F"/>
    <w:rsid w:val="009306E7"/>
    <w:rsid w:val="009314D1"/>
    <w:rsid w:val="0094165B"/>
    <w:rsid w:val="00950F07"/>
    <w:rsid w:val="0095232D"/>
    <w:rsid w:val="00953BAB"/>
    <w:rsid w:val="00961092"/>
    <w:rsid w:val="009632E4"/>
    <w:rsid w:val="00965CAC"/>
    <w:rsid w:val="00967DE3"/>
    <w:rsid w:val="009707A2"/>
    <w:rsid w:val="009716D6"/>
    <w:rsid w:val="00972040"/>
    <w:rsid w:val="0097662D"/>
    <w:rsid w:val="00980106"/>
    <w:rsid w:val="00983D1B"/>
    <w:rsid w:val="0098683F"/>
    <w:rsid w:val="00991A99"/>
    <w:rsid w:val="00991E31"/>
    <w:rsid w:val="00993622"/>
    <w:rsid w:val="009B49AB"/>
    <w:rsid w:val="009B71E5"/>
    <w:rsid w:val="009C3692"/>
    <w:rsid w:val="009C374A"/>
    <w:rsid w:val="009D5745"/>
    <w:rsid w:val="009D64B9"/>
    <w:rsid w:val="009E1F04"/>
    <w:rsid w:val="009E22E0"/>
    <w:rsid w:val="009E6693"/>
    <w:rsid w:val="009F191D"/>
    <w:rsid w:val="009F1B81"/>
    <w:rsid w:val="009F60EE"/>
    <w:rsid w:val="00A07A0C"/>
    <w:rsid w:val="00A1348D"/>
    <w:rsid w:val="00A14944"/>
    <w:rsid w:val="00A21E90"/>
    <w:rsid w:val="00A44D8A"/>
    <w:rsid w:val="00A469E8"/>
    <w:rsid w:val="00A57366"/>
    <w:rsid w:val="00A74685"/>
    <w:rsid w:val="00A81F56"/>
    <w:rsid w:val="00A90ABC"/>
    <w:rsid w:val="00A94320"/>
    <w:rsid w:val="00A973C9"/>
    <w:rsid w:val="00A97C7B"/>
    <w:rsid w:val="00AA134B"/>
    <w:rsid w:val="00AA1929"/>
    <w:rsid w:val="00AA3FBF"/>
    <w:rsid w:val="00AA4410"/>
    <w:rsid w:val="00AA4AF0"/>
    <w:rsid w:val="00AC4578"/>
    <w:rsid w:val="00AD2258"/>
    <w:rsid w:val="00AD22B0"/>
    <w:rsid w:val="00AD6EA4"/>
    <w:rsid w:val="00AE272D"/>
    <w:rsid w:val="00AE385F"/>
    <w:rsid w:val="00AE6DD6"/>
    <w:rsid w:val="00AF2E5C"/>
    <w:rsid w:val="00B04FE4"/>
    <w:rsid w:val="00B07E2F"/>
    <w:rsid w:val="00B15FBE"/>
    <w:rsid w:val="00B21FAC"/>
    <w:rsid w:val="00B27A5D"/>
    <w:rsid w:val="00B3070A"/>
    <w:rsid w:val="00B32BE1"/>
    <w:rsid w:val="00B3535A"/>
    <w:rsid w:val="00B35DC6"/>
    <w:rsid w:val="00B36E54"/>
    <w:rsid w:val="00B41FA0"/>
    <w:rsid w:val="00B4334E"/>
    <w:rsid w:val="00B550C0"/>
    <w:rsid w:val="00B71EDD"/>
    <w:rsid w:val="00B721B7"/>
    <w:rsid w:val="00B755BB"/>
    <w:rsid w:val="00B879BA"/>
    <w:rsid w:val="00B9026A"/>
    <w:rsid w:val="00B92D67"/>
    <w:rsid w:val="00BA1D31"/>
    <w:rsid w:val="00BA357C"/>
    <w:rsid w:val="00BA3A7F"/>
    <w:rsid w:val="00BA4DE1"/>
    <w:rsid w:val="00BA56F2"/>
    <w:rsid w:val="00BB1B99"/>
    <w:rsid w:val="00BB3DFA"/>
    <w:rsid w:val="00BB53E3"/>
    <w:rsid w:val="00BB7C22"/>
    <w:rsid w:val="00BD35F7"/>
    <w:rsid w:val="00BD3D94"/>
    <w:rsid w:val="00BD65A8"/>
    <w:rsid w:val="00BE0CFD"/>
    <w:rsid w:val="00BE419F"/>
    <w:rsid w:val="00BE6B9B"/>
    <w:rsid w:val="00BE7C63"/>
    <w:rsid w:val="00BF2617"/>
    <w:rsid w:val="00C0439C"/>
    <w:rsid w:val="00C05EA0"/>
    <w:rsid w:val="00C11AC9"/>
    <w:rsid w:val="00C163A8"/>
    <w:rsid w:val="00C16A0F"/>
    <w:rsid w:val="00C17619"/>
    <w:rsid w:val="00C21C63"/>
    <w:rsid w:val="00C23003"/>
    <w:rsid w:val="00C257AC"/>
    <w:rsid w:val="00C35B66"/>
    <w:rsid w:val="00C37C70"/>
    <w:rsid w:val="00C40507"/>
    <w:rsid w:val="00C414FB"/>
    <w:rsid w:val="00C41A4E"/>
    <w:rsid w:val="00C514C3"/>
    <w:rsid w:val="00C61BE9"/>
    <w:rsid w:val="00C632F6"/>
    <w:rsid w:val="00C6402D"/>
    <w:rsid w:val="00C64442"/>
    <w:rsid w:val="00C64C3D"/>
    <w:rsid w:val="00C713A1"/>
    <w:rsid w:val="00C731BC"/>
    <w:rsid w:val="00C75F10"/>
    <w:rsid w:val="00C80D32"/>
    <w:rsid w:val="00C83638"/>
    <w:rsid w:val="00C85ED2"/>
    <w:rsid w:val="00C867A8"/>
    <w:rsid w:val="00C954C2"/>
    <w:rsid w:val="00C96B31"/>
    <w:rsid w:val="00CA03F8"/>
    <w:rsid w:val="00CA2D21"/>
    <w:rsid w:val="00CA5CC2"/>
    <w:rsid w:val="00CB3529"/>
    <w:rsid w:val="00CB6FD6"/>
    <w:rsid w:val="00CC1AD5"/>
    <w:rsid w:val="00CD6DB8"/>
    <w:rsid w:val="00CD73FF"/>
    <w:rsid w:val="00CE01AB"/>
    <w:rsid w:val="00CE30E6"/>
    <w:rsid w:val="00CE6AEF"/>
    <w:rsid w:val="00CF2DBC"/>
    <w:rsid w:val="00CF5B3A"/>
    <w:rsid w:val="00D01F2F"/>
    <w:rsid w:val="00D02A27"/>
    <w:rsid w:val="00D03948"/>
    <w:rsid w:val="00D05829"/>
    <w:rsid w:val="00D06B8B"/>
    <w:rsid w:val="00D106B8"/>
    <w:rsid w:val="00D140E1"/>
    <w:rsid w:val="00D2043D"/>
    <w:rsid w:val="00D20588"/>
    <w:rsid w:val="00D31DEA"/>
    <w:rsid w:val="00D32E13"/>
    <w:rsid w:val="00D33266"/>
    <w:rsid w:val="00D36E61"/>
    <w:rsid w:val="00D41020"/>
    <w:rsid w:val="00D41551"/>
    <w:rsid w:val="00D4197B"/>
    <w:rsid w:val="00D43791"/>
    <w:rsid w:val="00D46C00"/>
    <w:rsid w:val="00D539A2"/>
    <w:rsid w:val="00D5694F"/>
    <w:rsid w:val="00D576FA"/>
    <w:rsid w:val="00D57DCD"/>
    <w:rsid w:val="00D7363D"/>
    <w:rsid w:val="00D76619"/>
    <w:rsid w:val="00D86FE2"/>
    <w:rsid w:val="00D92F10"/>
    <w:rsid w:val="00DA1B99"/>
    <w:rsid w:val="00DA3DAD"/>
    <w:rsid w:val="00DC14B7"/>
    <w:rsid w:val="00DD0F1C"/>
    <w:rsid w:val="00DD4183"/>
    <w:rsid w:val="00DD4B63"/>
    <w:rsid w:val="00DD5A48"/>
    <w:rsid w:val="00DD6374"/>
    <w:rsid w:val="00DE22B0"/>
    <w:rsid w:val="00DE2C6D"/>
    <w:rsid w:val="00DF27A0"/>
    <w:rsid w:val="00E04B04"/>
    <w:rsid w:val="00E11B37"/>
    <w:rsid w:val="00E20A10"/>
    <w:rsid w:val="00E21D6C"/>
    <w:rsid w:val="00E25994"/>
    <w:rsid w:val="00E32E8B"/>
    <w:rsid w:val="00E4099B"/>
    <w:rsid w:val="00E40FFD"/>
    <w:rsid w:val="00E41101"/>
    <w:rsid w:val="00E512AF"/>
    <w:rsid w:val="00E55EBD"/>
    <w:rsid w:val="00E6643C"/>
    <w:rsid w:val="00E777C5"/>
    <w:rsid w:val="00E94835"/>
    <w:rsid w:val="00E94F8F"/>
    <w:rsid w:val="00E967FF"/>
    <w:rsid w:val="00EB6D60"/>
    <w:rsid w:val="00EB72CE"/>
    <w:rsid w:val="00EC57ED"/>
    <w:rsid w:val="00EC6E3A"/>
    <w:rsid w:val="00ED6270"/>
    <w:rsid w:val="00EE3DAA"/>
    <w:rsid w:val="00EF5831"/>
    <w:rsid w:val="00F001B5"/>
    <w:rsid w:val="00F05914"/>
    <w:rsid w:val="00F0641F"/>
    <w:rsid w:val="00F066AF"/>
    <w:rsid w:val="00F110F4"/>
    <w:rsid w:val="00F13204"/>
    <w:rsid w:val="00F14DA0"/>
    <w:rsid w:val="00F20DBA"/>
    <w:rsid w:val="00F20EB8"/>
    <w:rsid w:val="00F24492"/>
    <w:rsid w:val="00F25E78"/>
    <w:rsid w:val="00F3112B"/>
    <w:rsid w:val="00F33498"/>
    <w:rsid w:val="00F34E31"/>
    <w:rsid w:val="00F4197D"/>
    <w:rsid w:val="00F43E9D"/>
    <w:rsid w:val="00F506F9"/>
    <w:rsid w:val="00F553AA"/>
    <w:rsid w:val="00F73355"/>
    <w:rsid w:val="00F750E7"/>
    <w:rsid w:val="00F7723B"/>
    <w:rsid w:val="00F8232B"/>
    <w:rsid w:val="00F86303"/>
    <w:rsid w:val="00F93D84"/>
    <w:rsid w:val="00F968F6"/>
    <w:rsid w:val="00FA52D2"/>
    <w:rsid w:val="00FA6572"/>
    <w:rsid w:val="00FA76F1"/>
    <w:rsid w:val="00FB3216"/>
    <w:rsid w:val="00FB4D00"/>
    <w:rsid w:val="00FC10A1"/>
    <w:rsid w:val="00FC1A6B"/>
    <w:rsid w:val="00FC3B95"/>
    <w:rsid w:val="00FF06F6"/>
    <w:rsid w:val="00FF2E1E"/>
    <w:rsid w:val="00FF5D14"/>
    <w:rsid w:val="00FF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18F7"/>
  <w15:docId w15:val="{330D91DF-6A78-4F2E-BD02-E5C12538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2E74ED"/>
  </w:style>
  <w:style w:type="paragraph" w:styleId="Revision">
    <w:name w:val="Revision"/>
    <w:hidden/>
    <w:uiPriority w:val="99"/>
    <w:semiHidden/>
    <w:rsid w:val="00C61BE9"/>
    <w:pPr>
      <w:spacing w:line="240" w:lineRule="auto"/>
    </w:pPr>
  </w:style>
  <w:style w:type="character" w:styleId="CommentReference">
    <w:name w:val="annotation reference"/>
    <w:basedOn w:val="DefaultParagraphFont"/>
    <w:uiPriority w:val="99"/>
    <w:semiHidden/>
    <w:unhideWhenUsed/>
    <w:rsid w:val="00C61BE9"/>
    <w:rPr>
      <w:sz w:val="16"/>
      <w:szCs w:val="16"/>
    </w:rPr>
  </w:style>
  <w:style w:type="paragraph" w:styleId="CommentText">
    <w:name w:val="annotation text"/>
    <w:basedOn w:val="Normal"/>
    <w:link w:val="CommentTextChar"/>
    <w:uiPriority w:val="99"/>
    <w:unhideWhenUsed/>
    <w:rsid w:val="00C61BE9"/>
    <w:pPr>
      <w:spacing w:line="240" w:lineRule="auto"/>
    </w:pPr>
    <w:rPr>
      <w:sz w:val="20"/>
      <w:szCs w:val="20"/>
    </w:rPr>
  </w:style>
  <w:style w:type="character" w:customStyle="1" w:styleId="CommentTextChar">
    <w:name w:val="Comment Text Char"/>
    <w:basedOn w:val="DefaultParagraphFont"/>
    <w:link w:val="CommentText"/>
    <w:uiPriority w:val="99"/>
    <w:rsid w:val="00C61BE9"/>
    <w:rPr>
      <w:sz w:val="20"/>
      <w:szCs w:val="20"/>
    </w:rPr>
  </w:style>
  <w:style w:type="paragraph" w:styleId="CommentSubject">
    <w:name w:val="annotation subject"/>
    <w:basedOn w:val="CommentText"/>
    <w:next w:val="CommentText"/>
    <w:link w:val="CommentSubjectChar"/>
    <w:uiPriority w:val="99"/>
    <w:semiHidden/>
    <w:unhideWhenUsed/>
    <w:rsid w:val="00C61BE9"/>
    <w:rPr>
      <w:b/>
      <w:bCs/>
    </w:rPr>
  </w:style>
  <w:style w:type="character" w:customStyle="1" w:styleId="CommentSubjectChar">
    <w:name w:val="Comment Subject Char"/>
    <w:basedOn w:val="CommentTextChar"/>
    <w:link w:val="CommentSubject"/>
    <w:uiPriority w:val="99"/>
    <w:semiHidden/>
    <w:rsid w:val="00C61BE9"/>
    <w:rPr>
      <w:b/>
      <w:bCs/>
      <w:sz w:val="20"/>
      <w:szCs w:val="20"/>
    </w:rPr>
  </w:style>
  <w:style w:type="paragraph" w:styleId="NormalWeb">
    <w:name w:val="Normal (Web)"/>
    <w:basedOn w:val="Normal"/>
    <w:uiPriority w:val="99"/>
    <w:unhideWhenUsed/>
    <w:rsid w:val="00F244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F24492"/>
    <w:rPr>
      <w:color w:val="0000FF"/>
      <w:u w:val="single"/>
    </w:rPr>
  </w:style>
  <w:style w:type="paragraph" w:styleId="ListParagraph">
    <w:name w:val="List Paragraph"/>
    <w:basedOn w:val="Normal"/>
    <w:uiPriority w:val="34"/>
    <w:qFormat/>
    <w:rsid w:val="00C11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crew@student.touro.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8F86A-E1A4-447D-9B64-EC72DB69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15</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Lilia Crew</dc:creator>
  <cp:lastModifiedBy>Lilia Crew</cp:lastModifiedBy>
  <cp:revision>55</cp:revision>
  <cp:lastPrinted>2026-05-31T01:09:00Z</cp:lastPrinted>
  <dcterms:created xsi:type="dcterms:W3CDTF">2026-05-30T13:51:00Z</dcterms:created>
  <dcterms:modified xsi:type="dcterms:W3CDTF">2026-05-31T01:53:00Z</dcterms:modified>
</cp:coreProperties>
</file>